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Metcalf, Bell of Montgomery</w:t>
      </w:r>
      <w:r xml:space="preserve">
        <w:tab wTab="150" tlc="none" cTlc="0"/>
      </w:r>
      <w:r>
        <w:t xml:space="preserve">H.B.</w:t>
      </w:r>
      <w:r xml:space="preserve">
        <w:t> </w:t>
      </w:r>
      <w:r>
        <w:t xml:space="preserve">No.</w:t>
      </w:r>
      <w:r xml:space="preserve">
        <w:t> </w:t>
      </w:r>
      <w:r>
        <w:t xml:space="preserve">2143</w:t>
      </w:r>
    </w:p>
    <w:p w:rsidR="003F3435" w:rsidRDefault="0032493E">
      <w:pPr>
        <w:spacing w:line="480" w:lineRule="auto"/>
        <w:jc w:val="both"/>
      </w:pPr>
      <w:r xml:space="preserve">
        <w:t> </w:t>
      </w:r>
      <w:r xml:space="preserve">
        <w:t> </w:t>
      </w:r>
      <w:r xml:space="preserve">
        <w:t> </w:t>
      </w:r>
      <w:r xml:space="preserve">
        <w:t> </w:t>
      </w:r>
      <w:r xml:space="preserve">
        <w:t> </w:t>
      </w:r>
      <w:r>
        <w:t xml:space="preserve">(Senate Sponsor</w:t>
      </w:r>
      <w:r xml:space="preserve">
        <w:t> </w:t>
      </w:r>
      <w:r>
        <w:t xml:space="preserve">-</w:t>
      </w:r>
      <w:r xml:space="preserve">
        <w:t> </w:t>
      </w:r>
      <w:r>
        <w:t xml:space="preserve">Creighton)</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April</w:t>
      </w:r>
      <w:r xml:space="preserve">
        <w:t> </w:t>
      </w:r>
      <w:r>
        <w:t xml:space="preserve">15,</w:t>
      </w:r>
      <w:r xml:space="preserve">
        <w:t> </w:t>
      </w:r>
      <w:r>
        <w:t xml:space="preserve">2025; April</w:t>
      </w:r>
      <w:r xml:space="preserve">
        <w:t> </w:t>
      </w:r>
      <w:r>
        <w:t xml:space="preserve">16,</w:t>
      </w:r>
      <w:r xml:space="preserve">
        <w:t> </w:t>
      </w:r>
      <w:r>
        <w:t xml:space="preserve">2025, read first time and referred to Committee on Transportation; May</w:t>
      </w:r>
      <w:r xml:space="preserve">
        <w:t> </w:t>
      </w:r>
      <w:r>
        <w:t xml:space="preserve">7,</w:t>
      </w:r>
      <w:r xml:space="preserve">
        <w:t> </w:t>
      </w:r>
      <w:r>
        <w:t xml:space="preserve">2025, reported favorably by the following vote:</w:t>
      </w:r>
      <w:r>
        <w:t xml:space="preserve"> </w:t>
      </w:r>
      <w:r>
        <w:t xml:space="preserve"> </w:t>
      </w:r>
      <w:r>
        <w:t xml:space="preserve">Yeas 8, Nays 0; May</w:t>
      </w:r>
      <w:r xml:space="preserve">
        <w:t> </w:t>
      </w:r>
      <w:r>
        <w:t xml:space="preserve">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w:t>
      </w:r>
      <w:r xml:space="preserve">
        <w:rPr>
          <w:u w:val="single"/>
        </w:rPr>
        <w:t> </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designation of a portion of Farm-to-Market Road 1097 in Montgomery County as the Army Specialist Joey Lenz Memorial Highway.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B, Chapter 225, Transportation Code, is amended by adding Section 225.243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225.243.</w:t>
      </w:r>
      <w:r>
        <w:rPr>
          <w:u w:val="single"/>
        </w:rPr>
        <w:t xml:space="preserve"> </w:t>
      </w:r>
      <w:r>
        <w:rPr>
          <w:u w:val="single"/>
        </w:rPr>
        <w:t xml:space="preserve"> </w:t>
      </w:r>
      <w:r>
        <w:rPr>
          <w:u w:val="single"/>
        </w:rPr>
        <w:t xml:space="preserve">ARMY SPECIALIST JOEY LENZ MEMORIAL HIGHWAY.  (a) </w:t>
      </w:r>
      <w:r>
        <w:rPr>
          <w:u w:val="single"/>
        </w:rPr>
        <w:t xml:space="preserve"> </w:t>
      </w:r>
      <w:r>
        <w:rPr>
          <w:u w:val="single"/>
        </w:rPr>
        <w:t xml:space="preserve">The portion of Farm-to-Market Road 1097 in Montgomery County between its intersection with Interstate Highway 45 and its intersection with Lake Conroe Hills Drive is designated as the Army Specialist Joey Lenz Memorial Highway. </w:t>
      </w:r>
      <w:r>
        <w:rPr>
          <w:u w:val="single"/>
        </w:rPr>
        <w:t xml:space="preserve"> </w:t>
      </w:r>
      <w:r>
        <w:rPr>
          <w:u w:val="single"/>
        </w:rPr>
        <w:t xml:space="preserve">The designation is in addition to any other designation.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Subject to Section 225.021(c), the department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design and construct markers indicating the designation as the Army Specialist Joey Lenz Memorial Highway and any other appropriate information;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erect a marker at each end of the highway and at appropriate intermediate sites along the highway.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It is the intent of the 89th Legislature, Regular Session, 2025, that the provisions added by this Act be renumbered to prevent multiple provisions with the same designation.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2143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