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89R5507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Johnson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2213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 of the board of directors of the Texas Windstorm Insurance Association.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2210.102(d), Insurance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Three members must reside in an area of this state that is located </w:t>
      </w:r>
      <w:r>
        <w:rPr>
          <w:u w:val="single"/>
        </w:rPr>
        <w:t xml:space="preserve">outside the first tier coastal counties</w:t>
      </w:r>
      <w:r>
        <w:t xml:space="preserve"> [</w:t>
      </w:r>
      <w:r>
        <w:rPr>
          <w:strike/>
        </w:rPr>
        <w:t xml:space="preserve">more than 100 miles from the Texas coastline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