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89R9167 JCG-F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Wharton, Dyson, Louderback, Guillen,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2217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Ashby,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establishing a grant program to equip motor vehicles used by peace officers with certain bullet-resistant components.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772, Government Code, is amended by adding Section 772.013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772.013.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PROGRAM TO EQUIP VEHICLES USED BY PEACE OFFICERS WITH BULLET-RESISTANT COMPONENTS.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"Criminal justice division" means the criminal justice division established under Section 772.006.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"Law enforcement agency" means an agency of the state or an agency of a political subdivision of the state that is authorized by law to employ peace officers.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"Peace officer" means an individual elected, appointed, or employed to serve as a peace officer for a governmental entity under Article 2A.001, Code of Criminal Procedure, or other law.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shall establish and administer a grant program to provide financial assistance to a law enforcement agency to purchase and install motor vehicles used by peace officers of the law enforcement agency in discharging the officers' official duties with bullet-resistant windshields, side windows, rear windows, and door panels.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shall establish: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eligibility criteria for grant applicants;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application procedures;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guidelines relating to grant amounts;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evaluating grant applications;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monitoring the use of a grant awarded under the program and ensuring compliance with any conditions of a grant.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law enforcement agency receiving a grant under this section must, as soon as practicable after spending the grant money, provide to the criminal justice division proof of purchase and installation, as applicable, of bullet-resistant windshields, side windows, rear windows, or door panels.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may use any available money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