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Wharton,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Hagenbuch)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29,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30,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27,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27,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establishing a grant program to equip motor vehicles used by peace officers with certain bullet-resistant components.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TO EQUIP VEHICLES USED BY PEACE OFFICERS WITH BULLET-RESISTANT COMPONENTS.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that is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elected, appointed, or employed to serve as a peace officer for a governmental entity under Article 2A.001, Code of Criminal Procedure, or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relating to grant amounts;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grant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the program and ensuring compliance with any conditions of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receiving a grant under this section must, as soon as practicable after spending the grant money, provide to the criminal justice division proof of purchase and installation, as applicable, of bullet-resistant windshields, side windows, rear windows, or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money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