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89R2055 CS-F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Harless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2226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beneficiaries of trust funds paid or received in connection with an improvement on specific real property.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162.003(a), Property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rPr>
          <w:u w:val="single"/>
        </w:rPr>
        <w:t xml:space="preserve">A person who is an</w:t>
      </w:r>
      <w:r>
        <w:t xml:space="preserve"> [</w:t>
      </w:r>
      <w:r>
        <w:rPr>
          <w:strike/>
        </w:rPr>
        <w:t xml:space="preserve">An</w:t>
      </w:r>
      <w:r>
        <w:t xml:space="preserve">] artisan, laborer, mechanic, contractor, subcontractor, or materialman who labors or who furnishes labor or material for the construction or repair of an improvement on specific real property in this state</w:t>
      </w:r>
      <w:r>
        <w:rPr>
          <w:u w:val="single"/>
        </w:rPr>
        <w:t xml:space="preserve">, or the assignee of that person,</w:t>
      </w:r>
      <w:r>
        <w:t xml:space="preserve"> is a beneficiary of any trust funds paid or received in connection with the improvement.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A, Chapter 162, Property Code, is amended by adding Section 162.0031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162.0031.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BENEFICIARY'S ASSIGNMENT OF INTEREST IN UNPAID TRUST FUNDS.  An assignment by a beneficiary of the beneficiary's interest in unpaid trust funds under this chapter may not be enforced unless: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assignment is: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made in writing not earlier than the date the assignee has paid the beneficiary in good and sufficient funds for the assignment; and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 made as part of the beneficiary's construction contract;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assignee is a beneficiary, trustee, or property owner under the contract for the construction or repair of an improvement on real property in connection with which the payment of trust funds is made.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2226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