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89R4233 JG-D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Rose</w:t>
      </w:r>
      <w:r xml:space="preserve">
        <w:tab wTab="150" tlc="none" cTlc="0"/>
      </w:r>
      <w:r>
        <w:t xml:space="preserve">H.B.</w:t>
      </w:r>
      <w:r xml:space="preserve">
        <w:t> </w:t>
      </w:r>
      <w:r>
        <w:t xml:space="preserve">No.</w:t>
      </w:r>
      <w:r xml:space="preserve">
        <w:t> </w:t>
      </w:r>
      <w:r>
        <w:t xml:space="preserve">2402</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determination of fees, charges, and rates for certain benefits under Medicaid.</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32.028(c), Human Resources Code, is amended to read as follows:</w:t>
      </w:r>
    </w:p>
    <w:p w:rsidR="003F3435" w:rsidRDefault="0032493E">
      <w:pPr>
        <w:spacing w:line="480" w:lineRule="auto"/>
        <w:ind w:firstLine="720"/>
        <w:jc w:val="both"/>
      </w:pPr>
      <w:r>
        <w:t xml:space="preserve">(c)</w:t>
      </w:r>
      <w:r xml:space="preserve">
        <w:t> </w:t>
      </w:r>
      <w:r xml:space="preserve">
        <w:t> </w:t>
      </w:r>
      <w:r>
        <w:t xml:space="preserve">The fee, charge, or rate for other medical assistance is the usual and customary fee, charge, or rate that prevails in the community unless the payment is limited by state or federal law.  </w:t>
      </w:r>
      <w:r>
        <w:rPr>
          <w:u w:val="single"/>
        </w:rPr>
        <w:t xml:space="preserve">In  determining the usual and customary fee, charge, or rate under this subsection, the commission shall exclude any fee, charge, or rate offered as part of a fee-based membership discount program.</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If before implementing any provision of this Act a state agency determines that a waiver or authorization from a federal agency is necessary for implementation of that provision, the agency affected by the provision shall request the waiver or authorization and may delay implementing that provision until the waiver or authorization is granted.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2402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