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2407</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increasing the criminal penalty for the failure of certain sex offenders to comply with sex offender registration requirements.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Articles 62.102(c) and (d), Code of Criminal Procedure, are amended to read as follows:</w:t>
      </w:r>
    </w:p>
    <w:p w:rsidR="003F3435" w:rsidRDefault="0032493E">
      <w:pPr>
        <w:spacing w:line="480" w:lineRule="auto"/>
        <w:ind w:firstLine="720"/>
        <w:jc w:val="both"/>
      </w:pPr>
      <w:r>
        <w:t xml:space="preserve">(c)</w:t>
      </w:r>
      <w:r xml:space="preserve">
        <w:t> </w:t>
      </w:r>
      <w:r xml:space="preserve">
        <w:t> </w:t>
      </w:r>
      <w:r>
        <w:t xml:space="preserve">If it is shown at the trial of a person for an offense or an attempt to commit an offense under this article that the person has previously been convicted of an offense or an attempt to commit an offense under this article, the [</w:t>
      </w:r>
      <w:r>
        <w:rPr>
          <w:strike/>
        </w:rPr>
        <w:t xml:space="preserve">punishment for the</w:t>
      </w:r>
      <w:r>
        <w:t xml:space="preserve">] offense or the attempt to commit the offense is increased to the [</w:t>
      </w:r>
      <w:r>
        <w:rPr>
          <w:strike/>
        </w:rPr>
        <w:t xml:space="preserve">punishment for the</w:t>
      </w:r>
      <w:r>
        <w:t xml:space="preserve">] next highest </w:t>
      </w:r>
      <w:r>
        <w:rPr>
          <w:u w:val="single"/>
        </w:rPr>
        <w:t xml:space="preserve">category of offense</w:t>
      </w:r>
      <w:r>
        <w:t xml:space="preserve"> [</w:t>
      </w:r>
      <w:r>
        <w:rPr>
          <w:strike/>
        </w:rPr>
        <w:t xml:space="preserve">degree of felony</w:t>
      </w:r>
      <w:r>
        <w:t xml:space="preserve">].</w:t>
      </w:r>
    </w:p>
    <w:p w:rsidR="003F3435" w:rsidRDefault="0032493E">
      <w:pPr>
        <w:spacing w:line="480" w:lineRule="auto"/>
        <w:ind w:firstLine="720"/>
        <w:jc w:val="both"/>
      </w:pPr>
      <w:r>
        <w:t xml:space="preserve">(d)</w:t>
      </w:r>
      <w:r xml:space="preserve">
        <w:t> </w:t>
      </w:r>
      <w:r xml:space="preserve">
        <w:t> </w:t>
      </w:r>
      <w:r>
        <w:t xml:space="preserve">If it is shown at the trial of a person for an offense under this article or an attempt to commit an offense under this article that the person fraudulently used identifying information in violation of Section 32.51, Penal Code, during the commission or attempted commission of the offense, the [</w:t>
      </w:r>
      <w:r>
        <w:rPr>
          <w:strike/>
        </w:rPr>
        <w:t xml:space="preserve">punishment for the</w:t>
      </w:r>
      <w:r>
        <w:t xml:space="preserve">] offense or the attempt to commit the offense is increased to [</w:t>
      </w:r>
      <w:r>
        <w:rPr>
          <w:strike/>
        </w:rPr>
        <w:t xml:space="preserve">the punishment for</w:t>
      </w:r>
      <w:r>
        <w:t xml:space="preserve">] the next highest </w:t>
      </w:r>
      <w:r>
        <w:rPr>
          <w:u w:val="single"/>
        </w:rPr>
        <w:t xml:space="preserve">category of offense</w:t>
      </w:r>
      <w:r>
        <w:t xml:space="preserve"> [</w:t>
      </w:r>
      <w:r>
        <w:rPr>
          <w:strike/>
        </w:rPr>
        <w:t xml:space="preserve">degree of felony</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 in law made by this Act applies only to an offense committed on or after the effective date of this Act. </w:t>
      </w:r>
      <w:r>
        <w:t xml:space="preserve"> </w:t>
      </w:r>
      <w:r>
        <w:t xml:space="preserve">An offense committed before the effective date of this Act is governed by the law in effect on the date the offense was committed, and the former law is continued in effect for that purpose. </w:t>
      </w:r>
      <w:r>
        <w:t xml:space="preserve"> </w:t>
      </w:r>
      <w:r>
        <w:t xml:space="preserve">For purposes of this section, an offense was committed before the effective date of this Act if any element of the offense was committed before that date.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2407 was passed by the House on May 14, 2025, by the following vote:</w:t>
      </w:r>
      <w:r xml:space="preserve">
        <w:t> </w:t>
      </w:r>
      <w:r xml:space="preserve">
        <w:t> </w:t>
      </w:r>
      <w:r>
        <w:t xml:space="preserve">Yeas 141, Nays 0, 2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2407 was passed by the Senate on May 27, 2025, by the following vote:</w:t>
      </w:r>
      <w:r xml:space="preserve">
        <w:t> </w:t>
      </w:r>
      <w:r xml:space="preserve">
        <w:t> </w:t>
      </w:r>
      <w:r>
        <w:t xml:space="preserve">Yeas 31, Nays 0.</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r xml:space="preserve">
        <w:t> </w:t>
      </w:r>
    </w:p>
    <w:p w:rsidR="003F3435" w:rsidRDefault="0032493E">
      <w:pPr>
        <w:spacing w:line="480" w:lineRule="auto"/>
        <w:jc w:val="both"/>
      </w:pPr>
      <w:r>
        <w:t xml:space="preserve">APPROVED:</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2407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