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2464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regulate a home-based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229, Local Government Code, is amended by adding Section 229.902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229.902.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REGULATE HOME-BASED BUSINESSES.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"Business" has the meaning assigned by Section 1.002, Business Organizations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"Home-based business" means a business that is operated: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a residential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the owner or tenant of the property;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manufacturing, providing, or selling a lawful good;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a lawful service.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"No-impact home-based business" means a home-based business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at any time on the property where the business is operated a total number of employees and clients or patrons of the business that does not exceed the municipal occupancy limit for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generate on-street parking or a substantial increase in traffic through the area;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operates in a manner in which none of its activities are visible from a street;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substantially increase noise in the area or violate a municipal noise ordinance, regulation, or rule.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municipality may not adopt or enforce an ordinance, regulation, or other measure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prohibits the operation of a no-impact home-based business;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person that operates a no-impact home-based business or that owns the property where the business is operated to obtain a license, permit, or other approval to operate the business;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person that operates a home-based business or that owns the property where the business is operated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rezone the property for a non-residential use;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install a fire sprinkler protection system if the residence where the business is operated consists only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single-family detached residential structure;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multi-family residential structure with not more than two residential units.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(b), the governing body of a municipality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 home-based business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compliance with federal, state, and local law, including: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fire and building code;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regulation related to: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and sanitation;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transportation or traffic control;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solid or hazardous waste;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pollution and noise control;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compatible with the residential use of the property where the business is located;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secondary to the use of the property as a residential dwelling;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 or prohibit the operation of a home-based business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sells alcohol or illegal drugs;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structured sober living home;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sexually oriented business as defined by Section 243.002.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from enforcing a rule or deed restriction imposed by a homeowners' association or by other private agreement;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from adopting or enforcing an ordinance regulating the operation of a short-term rental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2464 was passed by the House on May 14, 2025, by the following vote:</w:t>
      </w:r>
      <w:r xml:space="preserve">
        <w:t> </w:t>
      </w:r>
      <w:r xml:space="preserve">
        <w:t> </w:t>
      </w:r>
      <w:r>
        <w:t xml:space="preserve">Yeas 128, Nays 4, 4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2464 was passed by the Senate on May 25, 2025, by the following vote:</w:t>
      </w:r>
      <w:r xml:space="preserve">
        <w:t> </w:t>
      </w:r>
      <w:r xml:space="preserve">
        <w:t> </w:t>
      </w:r>
      <w:r>
        <w:t xml:space="preserve">Yeas 29, Nays 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