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2508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residence homestead of the surviving spouse of a veteran who died as a result of a qualifying condition or disease.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11.136.</w:t>
      </w:r>
      <w:r>
        <w:rPr>
          <w:u w:val="single"/>
        </w:rPr>
        <w:t xml:space="preserve"> </w:t>
      </w:r>
      <w:r>
        <w:rPr>
          <w:u w:val="single"/>
        </w:rPr>
        <w:t xml:space="preserve"> </w:t>
      </w:r>
      <w:r>
        <w:rPr>
          <w:u w:val="single"/>
        </w:rPr>
        <w:t xml:space="preserve">RESIDENCE HOMESTEADS OF SURVIVING SPOUSES OF CERTAIN QUALIFYING VETERANS.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"Qualifying condition or disease"</w:t>
      </w:r>
      <w:r>
        <w:rPr>
          <w:u w:val="single"/>
        </w:rPr>
        <w:t xml:space="preserve"> </w:t>
      </w:r>
      <w:r>
        <w:rPr>
          <w:u w:val="single"/>
        </w:rPr>
        <w:t xml:space="preserve">means a condition or disease for which the Sergeant First Class Heath Robinson Honoring our Promise to Address Comprehensive Toxics Act of 2022 (Pub. L. No. 117-168) or a regulation adopted under that Act establishes a presumption of service connection.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"Qualifying veteran"</w:t>
      </w:r>
      <w:r>
        <w:rPr>
          <w:u w:val="single"/>
        </w:rPr>
        <w:t xml:space="preserve"> </w:t>
      </w:r>
      <w:r>
        <w:rPr>
          <w:u w:val="single"/>
        </w:rPr>
        <w:t xml:space="preserve">means a veteran of the armed services of the United States who died as a result of a qualifying condition or disease, regardless of the veteran's disability rating at the time of the veteran's death.</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"Residence homestead" has the meaning assigned by Section 11.13.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"Surviving spouse" means the individual who was married to a qualifying veteran at the time of the veteran's death.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surviving spouse of a qualifying veteran is entitled to an exemption from taxation of the total appraised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exemption provided by this section applies regardless of the date of the veteran's death if the surviving spouse otherwise meets the qualifications of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veteran. </w:t>
      </w:r>
      <w:r>
        <w:rPr>
          <w:u w:val="single"/>
        </w:rPr>
        <w:t xml:space="preserve"> </w:t>
      </w:r>
      <w:r>
        <w:rPr>
          <w:u w:val="single"/>
        </w:rP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11.42(c),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authorized by Section 11.13(c) or (d), 11.132, 11.133, [</w:t>
      </w:r>
      <w:r>
        <w:rPr>
          <w:strike/>
        </w:rPr>
        <w:t xml:space="preserve">or</w:t>
      </w:r>
      <w:r>
        <w:t xml:space="preserve">] 11.134</w:t>
      </w:r>
      <w:r>
        <w:rPr>
          <w:u w:val="single"/>
        </w:rPr>
        <w:t xml:space="preserve">, or 11.136</w:t>
      </w:r>
      <w:r>
        <w:t xml:space="preserve"> </w:t>
      </w:r>
      <w:r>
        <w:t xml:space="preserve">is effective as of January 1 of the tax year in which the person qualifies for the exemption and applies to the entire tax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w:t>
      </w:r>
      <w:r>
        <w:rPr>
          <w:u w:val="single"/>
        </w:rPr>
        <w:t xml:space="preserve">11.136,</w:t>
      </w:r>
      <w:r>
        <w:t xml:space="preserve"> 11.17, 11.18, 11.182, 11.1827, 11.183, 11.19, 11.20, 11.21, 11.22, 11.23(a), (h), (j), (j-1), or (m), 11.231, 11.254, 11.27, 11.271, 11.29, 11.30, 11.31, 11.315, 11.35, or 11.36, once allowed, need not be claimed in subsequent years, and except as otherwise provided by Subsection (e), the exemption applies to the property until it changes ownership or the person's qualification for the exemption changes.  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26.10(b), Tax Code, is amended to read as follows:</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11.13(c) or (d), 11.132, 11.133, [</w:t>
      </w:r>
      <w:r>
        <w:rPr>
          <w:strike/>
        </w:rPr>
        <w:t xml:space="preserve">or</w:t>
      </w:r>
      <w:r>
        <w:t xml:space="preserve">] 11.134</w:t>
      </w:r>
      <w:r>
        <w:rPr>
          <w:u w:val="single"/>
        </w:rPr>
        <w:t xml:space="preserve">, or 11.136</w:t>
      </w:r>
      <w:r>
        <w:t xml:space="preserve">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26.112, Tax Code, is amended to read as follows:</w:t>
      </w:r>
    </w:p>
    <w:p w:rsidR="003F3435" w:rsidRDefault="0032493E">
      <w:pPr>
        <w:spacing w:line="480" w:lineRule="auto"/>
        <w:ind w:firstLine="720"/>
        <w:jc w:val="both"/>
      </w:pPr>
      <w:r>
        <w:t xml:space="preserve">Sec.</w:t>
      </w:r>
      <w:r xml:space="preserve">
        <w:t> </w:t>
      </w:r>
      <w:r>
        <w:t xml:space="preserve">26.112.</w:t>
      </w:r>
      <w:r xml:space="preserve">
        <w:t> </w:t>
      </w:r>
      <w:r xml:space="preserve">
        <w:t> </w:t>
      </w:r>
      <w:r>
        <w:t xml:space="preserve">CALCULATION OF TAXES ON RESIDENCE HOMESTEAD OF CERTAIN PERSONS.</w:t>
      </w:r>
      <w:r xml:space="preserve">
        <w:t> </w:t>
      </w:r>
      <w:r xml:space="preserve">
        <w:t> </w:t>
      </w:r>
      <w:r>
        <w:t xml:space="preserve">(a)</w:t>
      </w:r>
      <w:r xml:space="preserve">
        <w:t> </w:t>
      </w:r>
      <w:r xml:space="preserve">
        <w:t> </w:t>
      </w:r>
      <w:r>
        <w:t xml:space="preserve">Except as provided by Section 26.10(b), if at any time during a tax year property is owned by an individual who qualifies for an exemption under Section 11.13(c) or (d), 11.133, [</w:t>
      </w:r>
      <w:r>
        <w:rPr>
          <w:strike/>
        </w:rPr>
        <w:t xml:space="preserve">or</w:t>
      </w:r>
      <w:r>
        <w:t xml:space="preserve">] 11.134, </w:t>
      </w:r>
      <w:r>
        <w:rPr>
          <w:u w:val="single"/>
        </w:rPr>
        <w:t xml:space="preserve">or 11.136,</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11.13(c) or (d), 11.133, [</w:t>
      </w:r>
      <w:r>
        <w:rPr>
          <w:strike/>
        </w:rPr>
        <w:t xml:space="preserve">or</w:t>
      </w:r>
      <w:r>
        <w:t xml:space="preserve">] 11.134</w:t>
      </w:r>
      <w:r>
        <w:rPr>
          <w:u w:val="single"/>
        </w:rPr>
        <w:t xml:space="preserve">, or 11.136</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 </w:t>
      </w:r>
      <w:r>
        <w:t xml:space="preserve"> </w:t>
      </w:r>
      <w:r>
        <w:t xml:space="preserve">If the tax bill has been mailed and the tax on the property has not been paid, the assessor shall mail a corrected tax bill to the person in whose name the property is listed on the tax roll or to the person's authorized agent. </w:t>
      </w:r>
      <w:r>
        <w:t xml:space="preserve">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403.302(d-1), Government Code, is amended to read as follows:</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11.131, 11.133, [</w:t>
      </w:r>
      <w:r>
        <w:rPr>
          <w:strike/>
        </w:rPr>
        <w:t xml:space="preserve">or</w:t>
      </w:r>
      <w:r>
        <w:t xml:space="preserve">] 11.134, </w:t>
      </w:r>
      <w:r>
        <w:rPr>
          <w:u w:val="single"/>
        </w:rPr>
        <w:t xml:space="preserve">or 11.136,</w:t>
      </w:r>
      <w:r>
        <w:t xml:space="preserve"> Tax Code, in the year that is the subject of the study is not considered to be taxable property.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11.136, Tax Code, as added by this Act, applies only to ad valorem taxes imposed for a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89th Legislature, Regular Session, 2025, that the amendments made by this Act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 but only if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 is approved by the voters. </w:t>
      </w:r>
      <w:r>
        <w:t xml:space="preserve"> </w:t>
      </w:r>
      <w:r>
        <w:t xml:space="preserve">If that amendment is not approved by the voters, this Act has no effect.</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2508 was passed by the House on April 30, 2025, by the following vote:</w:t>
      </w:r>
      <w:r xml:space="preserve">
        <w:t> </w:t>
      </w:r>
      <w:r xml:space="preserve">
        <w:t> </w:t>
      </w:r>
      <w:r>
        <w:t xml:space="preserve">Yeas 144, Nays 0,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2508 was passed by the Senate on May 25,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