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Dean, Wharton, Johnson, Buckley,</w:t>
      </w:r>
      <w:r xml:space="preserve">
        <w:tab wTab="150" tlc="none" cTlc="0"/>
      </w:r>
      <w:r>
        <w:t xml:space="preserve">H.B.</w:t>
      </w:r>
      <w:r xml:space="preserve">
        <w:t> </w:t>
      </w:r>
      <w:r>
        <w:t xml:space="preserve">No.</w:t>
      </w:r>
      <w:r xml:space="preserve">
        <w:t> </w:t>
      </w:r>
      <w:r>
        <w:t xml:space="preserve">2516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younger than 65 years of age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Chris Larkin ALS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1652, Insurance Code, is amended by adding Sections 1652.059 and 1652.060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end stage renal disease, or amyotrophic lateral sclerosis.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standardized Plan A, Plan B, or Plan D Medicare supplement benefit plan offered under Subsection (b) must be offered at the same premium rate charged for the plan to an individual 65 years of age. </w:t>
      </w:r>
      <w:r>
        <w:rPr>
          <w:u w:val="single"/>
        </w:rPr>
        <w:t xml:space="preserve"> </w:t>
      </w:r>
      <w:r>
        <w:rPr>
          <w:u w:val="single"/>
        </w:rPr>
        <w:t xml:space="preserve">A premium rate for a Medicare supplement benefit plan offered under Subsection (b), other than Plan A, Plan B, or Plan D, may not exceed 200 percent of the premium rate charged for the same plan to an individual 65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1652.060.</w:t>
      </w:r>
      <w:r>
        <w:rPr>
          <w:u w:val="single"/>
        </w:rPr>
        <w:t xml:space="preserve"> </w:t>
      </w:r>
      <w:r>
        <w:rPr>
          <w:u w:val="single"/>
        </w:rPr>
        <w:t xml:space="preserve"> </w:t>
      </w:r>
      <w:r>
        <w:rPr>
          <w:u w:val="single"/>
        </w:rPr>
        <w:t xml:space="preserve">ENROLLMENT PERIOD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eligible for coverage under a Medicare supplement benefit plan under Section 1652.059 may enroll any time during the six-month period beginning the first day of the first month the individual becomes enrolled for benefits under Medicare Part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enrollment period, an entity may not, with respect to an applicant who is an individual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condition the issuance or effectiveness of a Medicare supplement benefit plan or certificate that the entity offers and is available for issuance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the applicant to medical underwriting or discriminate in the price of a Medicare supplement benefit plan or certificate because of the applicant's health status, claims experience, receipt of health care, or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a waiting period;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 limitation or exclusion of benefits based on the applicant's preexisting condition.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administer this section, including rules designating enrollment periods.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Medicare supplement benefit plan delivered, issued for delivery, or renewed on or after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In addition to other enrollment periods provided by law, an individual younger than 65 years of age and enrolled in Medicare Part B by reason of disability, end stage renal disease, or amyotrophic lateral sclerosis on the effective date of this Act may apply for coverage under a Medicare supplement benefit plan:</w:t>
      </w:r>
    </w:p>
    <w:p w:rsidR="003F3435" w:rsidRDefault="0032493E">
      <w:pPr>
        <w:spacing w:line="480" w:lineRule="auto"/>
        <w:ind w:firstLine="1440"/>
        <w:jc w:val="both"/>
      </w:pPr>
      <w:r>
        <w:t xml:space="preserve">(1)</w:t>
      </w:r>
      <w:r xml:space="preserve">
        <w:t> </w:t>
      </w:r>
      <w:r xml:space="preserve">
        <w:t> </w:t>
      </w:r>
      <w:r>
        <w:t xml:space="preserve">after August 31, 2025, and before March 2, 2026; or</w:t>
      </w:r>
    </w:p>
    <w:p w:rsidR="003F3435" w:rsidRDefault="0032493E">
      <w:pPr>
        <w:spacing w:line="480" w:lineRule="auto"/>
        <w:ind w:firstLine="1440"/>
        <w:jc w:val="both"/>
      </w:pPr>
      <w:r>
        <w:t xml:space="preserve">(2)</w:t>
      </w:r>
      <w:r xml:space="preserve">
        <w:t> </w:t>
      </w:r>
      <w:r xml:space="preserve">
        <w:t> </w:t>
      </w:r>
      <w:r>
        <w:t xml:space="preserve">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