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Barry</w:t>
      </w:r>
      <w:r xml:space="preserve">
        <w:tab wTab="150" tlc="none" cTlc="0"/>
      </w:r>
      <w:r>
        <w:t xml:space="preserve">H.B.</w:t>
      </w:r>
      <w:r xml:space="preserve">
        <w:t> </w:t>
      </w:r>
      <w:r>
        <w:t xml:space="preserve">No.</w:t>
      </w:r>
      <w:r xml:space="preserve">
        <w:t> </w:t>
      </w:r>
      <w:r>
        <w:t xml:space="preserve">2518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installment premium payment plans on Texas Windstorm Insurance Association policies.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2210.2032, Insurance Code, is amended to add Section 2210.2032(c) to read as follows:</w:t>
      </w:r>
    </w:p>
    <w:p w:rsidR="003F3435" w:rsidRDefault="0032493E">
      <w:pPr>
        <w:spacing w:line="480" w:lineRule="auto"/>
        <w:ind w:firstLine="720"/>
        <w:jc w:val="both"/>
      </w:pPr>
      <w:r>
        <w:t xml:space="preserve">Sec.</w:t>
      </w:r>
      <w:r xml:space="preserve">
        <w:t> </w:t>
      </w:r>
      <w:r>
        <w:t xml:space="preserve">2210.2032.</w:t>
      </w:r>
      <w:r xml:space="preserve">
        <w:t> </w:t>
      </w:r>
      <w:r xml:space="preserve">
        <w:t> </w:t>
      </w:r>
      <w:r>
        <w:t xml:space="preserve">PREMIUM PAYMENT METHODS.  (a)  The association shall accept payment of premium by credit card.  The association may impose a fee on a policyholder for the use of a credit card to pay premium.  The fee may not exceed the amount necessary to recoup the cost incurred by the association in connection with the policyholder's use of a credit card.</w:t>
      </w:r>
    </w:p>
    <w:p w:rsidR="003F3435" w:rsidRDefault="0032493E">
      <w:pPr>
        <w:spacing w:line="480" w:lineRule="auto"/>
        <w:ind w:firstLine="720"/>
        <w:jc w:val="both"/>
      </w:pPr>
      <w:r>
        <w:t xml:space="preserve">(b)</w:t>
      </w:r>
      <w:r xml:space="preserve">
        <w:t> </w:t>
      </w:r>
      <w:r xml:space="preserve">
        <w:t> </w:t>
      </w:r>
      <w:r>
        <w:t xml:space="preserve">The association shall provide to policyholders the option to pay premium in installments.  A policyholder that pays premium in accordance with an installment payment plan established by the association and remains current on the payments satisfies the obligation for payment of premium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Due to the availability of multiple installment payment plans directly through the association at no additional cost to the insured, the use of premium financing arrangements is prohibited.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to policies issued and renewed on or after January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