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89R23339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H.B.</w:t>
      </w:r>
      <w:r xml:space="preserve">
        <w:t> </w:t>
      </w:r>
      <w:r>
        <w:t xml:space="preserve">No.</w:t>
      </w:r>
      <w:r xml:space="preserve">
        <w:t> </w:t>
      </w:r>
      <w:r>
        <w:t xml:space="preserve">2807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statewide intellectual and developmental disability coordinating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4, Government Code, is amended by adding Chapter 547B to read as follows:</w:t>
      </w:r>
    </w:p>
    <w:p w:rsidR="003F3435" w:rsidRDefault="0032493E">
      <w:pPr>
        <w:spacing w:line="480" w:lineRule="auto"/>
        <w:jc w:val="center"/>
      </w:pPr>
      <w:r>
        <w:rPr>
          <w:u w:val="single"/>
        </w:rPr>
        <w:t xml:space="preserve">CHAPTER 547B.  STATEWIDE INTELLECTUAL AND DEVELOPMENTAL DISABILITY COORDINATING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547B.001.</w:t>
      </w:r>
      <w:r>
        <w:rPr>
          <w:u w:val="single"/>
        </w:rPr>
        <w:t xml:space="preserve"> </w:t>
      </w:r>
      <w:r>
        <w:rPr>
          <w:u w:val="single"/>
        </w:rPr>
        <w:t xml:space="preserve"> </w:t>
      </w:r>
      <w:r>
        <w:rPr>
          <w:u w:val="single"/>
        </w:rPr>
        <w:t xml:space="preserve">DEFINITION.  In this chapter, "council" means the statewide intellectual and developmental disability coordinating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547B.002.</w:t>
      </w:r>
      <w:r>
        <w:rPr>
          <w:u w:val="single"/>
        </w:rPr>
        <w:t xml:space="preserve"> </w:t>
      </w:r>
      <w:r>
        <w:rPr>
          <w:u w:val="single"/>
        </w:rPr>
        <w:t xml:space="preserve"> </w:t>
      </w:r>
      <w:r>
        <w:rPr>
          <w:u w:val="single"/>
        </w:rPr>
        <w:t xml:space="preserve">PURPOSES.  The council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 state agency coordination and collaboration regarding services and supports for individuals with an intellectual or developmental disability residing in this state and to develop, implement, and maintain a strategic plan for that purpose;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enhance the quality of life for individuals with an intellectual or developmental disability by promoting cross-agency collaboration, reducing fragmentation of services, improving system navigation, and identifying and addressing service gaps as individuals transition across agencies and through life stages;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agencies align resources and strategies to serve individuals with an intellectual or developmental disability.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547B.003.</w:t>
      </w:r>
      <w:r>
        <w:rPr>
          <w:u w:val="single"/>
        </w:rPr>
        <w:t xml:space="preserve"> </w:t>
      </w:r>
      <w:r>
        <w:rPr>
          <w:u w:val="single"/>
        </w:rPr>
        <w:t xml:space="preserve"> </w:t>
      </w:r>
      <w:r>
        <w:rPr>
          <w:u w:val="single"/>
        </w:rPr>
        <w:t xml:space="preserve">COMPOSITION OF COUNCIL.  (a)  The council is composed of the following members: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Subsection (b), one or more representatives designated by each of the following entities: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Department of State Health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 of Family and Protective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Texas Workforce Commission;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Texas Education Agency;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Texas Center for Disability Studies at The University of Texas at Austin;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Center on Disability and Development at Texas A&amp;M University;</w:t>
      </w:r>
      <w:r>
        <w:t xml:space="preserve"> </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Texas Department of Criminal Justice;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Commission on Jail Standards;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advisory council on postsecondary education for persons with intellectual and developmental disabilities established under Section 61.06641, Education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members appointed by the executive commissioner: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representative of a local intellectual and developmental disability authority as defined by Section 531.002, Health and Safety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representative of the Governor's Committee on People with Disabilities;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representative of the Texas Council for Developmental Disabilities;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representative of the Arc of Texas;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representative of a managed care organization;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provider of Medicaid long-term services and supports;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 individual or family member of an individual with an intellectual or developmental disability receiving home and community-based services, including under the home and community-based services (HCS) waiver program;</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individual or family member of an individual with an intellectual or developmental disability residing in a private intermediate care facility for individuals with an intellectual disability licensed under Chapter 252, Health and Safety Code;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 individual or family member of an individual with an intellectual or developmental disability residing in a state supported living center, as defined by Section 531.002, Health and Safety Code;</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representative of the commission's office of the ombudsman;</w:t>
      </w:r>
      <w:r>
        <w:t xml:space="preserve"> </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representatives of the commission, with one representative appointed from each division of the commission with responsibility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Medicaid and the Children's Health Insurance Program services;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intellectual and developmental disability behavioral health services;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health and specialty care system employment;</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health, developmental, and independence services;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access and eligibility services;</w:t>
      </w:r>
      <w:r>
        <w:t xml:space="preserve"> </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physician;</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representative of an institution of higher education, as defined by Section 61.003, Education Code, that educates or trains individuals who are part of the workforce that serves individuals with an intellectual or developmental disability;</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 representative with expertise in providing services to individuals with a co-occurring intellectual or developmental disability and a mental health condition;</w:t>
      </w:r>
      <w:r>
        <w:t xml:space="preserve"> </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a representative with expertise in providing to individuals with an intellectual or developmental disability services under the Texas home living (TxHmL) or home and community-based services (HCS) waiver program or in an intermediate care facility licensed under Chapter 252, Health and Safety Code; and</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any additional members as the executive commissioner determines appropriate who are recognized experts serving individuals with intellectual and developmental disabilities or who represent the interests of individuals with intellectual and developmental disabilities.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determine the number of representatives that each entity may designate under Subsection (a)(1) to serve on the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may authorize another state agency or institution that provides specific intellectual and developmental disability services with the use of money appropriated by this state to designate a representative to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council member serves at the pleasure of the designating entity.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Chapter 2110 does not apply to the composition of the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547B.004.</w:t>
      </w:r>
      <w:r>
        <w:rPr>
          <w:u w:val="single"/>
        </w:rPr>
        <w:t xml:space="preserve"> </w:t>
      </w:r>
      <w:r>
        <w:rPr>
          <w:u w:val="single"/>
        </w:rPr>
        <w:t xml:space="preserve"> </w:t>
      </w:r>
      <w:r>
        <w:rPr>
          <w:u w:val="single"/>
        </w:rPr>
        <w:t xml:space="preserve">PRESIDING OFFICER; TERMS; VACANCY.  (a)  The executive commissioner shall designate a member of the council to serve as the presiding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Council members serve three-year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appropriate authority shall fill a vacancy on the council in the same manner as the original designation or 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council member designated or appointed to fill a vacancy holds the office for the unexpired portion of the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547B.005.</w:t>
      </w:r>
      <w:r>
        <w:rPr>
          <w:u w:val="single"/>
        </w:rPr>
        <w:t xml:space="preserve"> </w:t>
      </w:r>
      <w:r>
        <w:rPr>
          <w:u w:val="single"/>
        </w:rPr>
        <w:t xml:space="preserve"> </w:t>
      </w:r>
      <w:r>
        <w:rPr>
          <w:u w:val="single"/>
        </w:rPr>
        <w:t xml:space="preserve">MEETINGS.  The council shall meet at least once quarterly or more frequently at the call of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547B.006.</w:t>
      </w:r>
      <w:r>
        <w:rPr>
          <w:u w:val="single"/>
        </w:rPr>
        <w:t xml:space="preserve"> </w:t>
      </w:r>
      <w:r>
        <w:rPr>
          <w:u w:val="single"/>
        </w:rPr>
        <w:t xml:space="preserve"> </w:t>
      </w:r>
      <w:r>
        <w:rPr>
          <w:u w:val="single"/>
        </w:rPr>
        <w:t xml:space="preserve">DUTIES.  The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in accordance with Section 547B.007:</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 a recurring five-year statewide intellectual and developmental disability strategic plan and monitor the implementation of the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the strategic plan to the executive commissioner and the administrative head of each agency subject to the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develop and, not later than November 1 of each even-numbered year, submit to the legislature a biennial coordinated statewide intellectual and developmental disability expenditure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annually publish an updated inventory of state-funded intellectual and developmental disability programs and services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manner in which those programs and services further the purpose of the statewide intellectual and developmental disability strategic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estimate of the number of individuals waiting for or interested in receiving those programs and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shall annually identify and evaluate state and federal funding sources available to provide services for individuals with an intellectual or developmental disability;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facilitate opportunities to increase collaboration for the effective expenditure of available federal and state funds for intellectual and developmental disability services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547B.007.</w:t>
      </w:r>
      <w:r>
        <w:rPr>
          <w:u w:val="single"/>
        </w:rPr>
        <w:t xml:space="preserve"> </w:t>
      </w:r>
      <w:r>
        <w:rPr>
          <w:u w:val="single"/>
        </w:rPr>
        <w:t xml:space="preserve"> </w:t>
      </w:r>
      <w:r>
        <w:rPr>
          <w:u w:val="single"/>
        </w:rPr>
        <w:t xml:space="preserve">RECURRING FIVE-YEAR STRATEGIC PLAN AND RELATED IMPLEMENTATION PLANS.  (a)  Not later than March 1 of the last state fiscal year in each five-year period covered by the most recent strategic plan required under Section 547B.006(1),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new strategic plan for the next five state fiscal years that begins with the following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new strategic plan to the executive commissioner and the administrative head of each agency subject to the strategic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new strategic plan the council develops under Subsection (a)(1)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key transition points at which individuals with an intellectual or developmental disability may experience service gaps between state agencies or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study and make recommendations to improve systems interoperability and data sharing between state agencies serving individuals with an intellectual or developmental disability;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and promote best practices for cross-agency coordination at key life transition points, including from early childhood to school age, school to adulthood, and other aging-related transitions;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and make recommendations regarding the development, training, and retention of individuals who are part of the state agency and service workforce that serves individuals with an intellectual or developmental disability;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evaluate and make recommendations to address the specific needs of individuals with a co-occurring intellectual or developmental disability and a mental health condition;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examine systems of care for individuals with an intellectual or developmental disability and include in the plan strategies to improve the coordination of publicly funded services and supports throughout those individuals' lives;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address coordination among state agencies and local governments, as applicable, responsible for program and policy development or oversight of programs providing: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medical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long-term services and supports;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public benefit programs;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public education;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higher education;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housing;</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employment services;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mental health services;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hospital services;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criminal justice systems.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review and consider any existing strategic plans related to services for individuals with an intellectual or developmental disability in development of the strategic plan under Subsection (a)(1).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90th day after receiving the strategic plan required under Section 547B.006(1), the executive commissioner and the administrative head of each agency that is subject to the plan shall develop and submit to the governor, the lieutenant governor, and the legislature a plan for implementing the recommendations applicable to the agency under the strategic plan.  An implementation plan must include a justification for any recommendation the commission or other agency declines to implement.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547B.008.</w:t>
      </w:r>
      <w:r>
        <w:rPr>
          <w:u w:val="single"/>
        </w:rPr>
        <w:t xml:space="preserve"> </w:t>
      </w:r>
      <w:r>
        <w:rPr>
          <w:u w:val="single"/>
        </w:rPr>
        <w:t xml:space="preserve"> </w:t>
      </w:r>
      <w:r>
        <w:rPr>
          <w:u w:val="single"/>
        </w:rPr>
        <w:t xml:space="preserve">APPLICATION OF SUNSET ACT.  The council is subject to Chapter 325 (Texas Sunset Act).  The council shall be reviewed during the period in which the commission is reviewed under Section 523.0003.  Unless continued in existence as provided by Chapter 325, the council is abolished and this chapter expires on the date on which the commission is subject to abolishment under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January 31, 2026, the appropriate authorities shall designate or appoint, as applicable, members to the statewide intellectual and developmental disability coordinating council as required by Section 547B.003(a),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March 1, 2026, the statewide intellectual and developmental disability coordinating council established under Chapter 547B, Government Code, as added by this Act, shall hold the council's initial meeting.</w:t>
      </w:r>
    </w:p>
    <w:p w:rsidR="003F3435" w:rsidRDefault="0032493E">
      <w:pPr>
        <w:spacing w:line="480" w:lineRule="auto"/>
        <w:ind w:firstLine="720"/>
        <w:jc w:val="both"/>
      </w:pPr>
      <w:r>
        <w:t xml:space="preserve">(c)</w:t>
      </w:r>
      <w:r xml:space="preserve">
        <w:t> </w:t>
      </w:r>
      <w:r xml:space="preserve">
        <w:t> </w:t>
      </w:r>
      <w:r>
        <w:t xml:space="preserve">Not later than March 1, 2027, the statewide intellectual and developmental disability coordinating council shall prepare the initial strategic plan required by Section 547B.006(1),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