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Gerdes</w:t>
      </w:r>
      <w:r>
        <w:t xml:space="preserve"> (Senate Sponsor</w:t>
      </w:r>
      <w:r xml:space="preserve">
        <w:t> </w:t>
      </w:r>
      <w:r>
        <w:t xml:space="preserve">-</w:t>
      </w:r>
      <w:r xml:space="preserve">
        <w:t> </w:t>
      </w:r>
      <w:r>
        <w:t xml:space="preserve">Schwertner)</w:t>
      </w:r>
      <w:r xml:space="preserve">
        <w:tab wTab="150" tlc="none" cTlc="0"/>
      </w:r>
      <w:r>
        <w:t xml:space="preserve">H.B.</w:t>
      </w:r>
      <w:r xml:space="preserve">
        <w:t> </w:t>
      </w:r>
      <w:r>
        <w:t xml:space="preserve">No.</w:t>
      </w:r>
      <w:r xml:space="preserve">
        <w:t> </w:t>
      </w:r>
      <w:r>
        <w:t xml:space="preserve">2885</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30,</w:t>
      </w:r>
      <w:r xml:space="preserve">
        <w:t> </w:t>
      </w:r>
      <w:r>
        <w:t xml:space="preserve">2025; May</w:t>
      </w:r>
      <w:r xml:space="preserve">
        <w:t> </w:t>
      </w:r>
      <w:r>
        <w:t xml:space="preserve">5,</w:t>
      </w:r>
      <w:r xml:space="preserve">
        <w:t> </w:t>
      </w:r>
      <w:r>
        <w:t xml:space="preserve">2025, read first time and referred to Committee on State Affairs; May</w:t>
      </w:r>
      <w:r xml:space="preserve">
        <w:t> </w:t>
      </w:r>
      <w:r>
        <w:t xml:space="preserve">23,</w:t>
      </w:r>
      <w:r xml:space="preserve">
        <w:t> </w:t>
      </w:r>
      <w:r>
        <w:t xml:space="preserve">2025, reported favorably by the following vote:</w:t>
      </w:r>
      <w:r>
        <w:t xml:space="preserve"> </w:t>
      </w:r>
      <w:r>
        <w:t xml:space="preserve"> </w:t>
      </w:r>
      <w:r>
        <w:t xml:space="preserve">Yeas 10, Nays 0; May</w:t>
      </w:r>
      <w:r xml:space="preserve">
        <w:t> </w:t>
      </w:r>
      <w:r>
        <w:t xml:space="preserve">23,</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allowing the governing bodies of certain political subdivisions to call for a local option election relating to the sale of alcoholic beverages.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501, Election Code, is amended by adding Section 501.0211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501.0211.</w:t>
      </w:r>
      <w:r>
        <w:rPr>
          <w:u w:val="single"/>
        </w:rPr>
        <w:t xml:space="preserve"> </w:t>
      </w:r>
      <w:r>
        <w:rPr>
          <w:u w:val="single"/>
        </w:rPr>
        <w:t xml:space="preserve"> </w:t>
      </w:r>
      <w:r>
        <w:rPr>
          <w:u w:val="single"/>
        </w:rPr>
        <w:t xml:space="preserve">ELECTION CALLED BY GOVERNING BODY OF POLITICAL SUBDIVISION.  (a) </w:t>
      </w:r>
      <w:r>
        <w:rPr>
          <w:u w:val="single"/>
        </w:rPr>
        <w:t xml:space="preserve"> </w:t>
      </w:r>
      <w:r>
        <w:rPr>
          <w:u w:val="single"/>
        </w:rPr>
        <w:t xml:space="preserve">This section applies only to a county: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 a population of more than 70,000 and less than 100,000;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contains a portion of the Colorado River;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that is adjacent to a county with a population of one million or more.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commissioners court of a county may, on the commissioners court's own motion, order a local option election in the county or a justice precinct in the county to determine whether the sale of alcoholic beverages of one or more of the various types and alcoholic contents shall be legalized in the county or the justice precinct.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governing body of a municipality may, by resolution, order a local option election to be held in the municipality to determine whether the sale of alcoholic beverages of one or more of the various types and alcoholic contents shall be legalized in the municipality.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