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Ashby, Phelan, Frank, Landgraf,</w:t>
      </w:r>
      <w:r xml:space="preserve">
        <w:tab wTab="150" tlc="none" cTlc="0"/>
      </w:r>
      <w:r>
        <w:t xml:space="preserve">H.B.</w:t>
      </w:r>
      <w:r xml:space="preserve">
        <w:t> </w:t>
      </w:r>
      <w:r>
        <w:t xml:space="preserve">No.</w:t>
      </w:r>
      <w:r xml:space="preserve">
        <w:t> </w:t>
      </w:r>
      <w:r>
        <w:t xml:space="preserve">3000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provide financial assistance to qualified ambulance service providers in certain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130, Local Government Code, is amended by adding Section 130.914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130.914.</w:t>
      </w:r>
      <w:r>
        <w:rPr>
          <w:u w:val="single"/>
        </w:rPr>
        <w:t xml:space="preserve"> </w:t>
      </w:r>
      <w:r>
        <w:rPr>
          <w:u w:val="single"/>
        </w:rPr>
        <w:t xml:space="preserve"> </w:t>
      </w:r>
      <w:r>
        <w:rPr>
          <w:u w:val="single"/>
        </w:rPr>
        <w:t xml:space="preserve">RURAL AMBULANCE SERVICE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program" means the rural ambulance service grant program established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county" is a county that has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rural ambulance service provider" means a private safety entity or public agency as those terms are defined by Section 772.001, Health and Safety Code, licensed by the Department of State Health Services to provide emergency medical services and operating predominantly in a rural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first day of a qualified county's fiscal year, the county may submit a grant application to the comptroller.  A county may submit only one application each fiscal year. </w:t>
      </w:r>
      <w:r>
        <w:rPr>
          <w:u w:val="single"/>
        </w:rPr>
        <w:t xml:space="preserve"> </w:t>
      </w:r>
      <w:r>
        <w:rPr>
          <w:u w:val="single"/>
        </w:rPr>
        <w:t xml:space="preserve">If a county is awarded a grant under this program, the county is ineligible to apply for an additional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award a grant to a qualified county using money appropriated to the comptroller for that purpose and only in accordance with a contract between the comptroller and the county that includes conditions providing the comptroller with sufficient control to ensure the public purpose of providing adequate ground ambulance services is accomplished.  In awarding grants, the comptroller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distance from a qualified county's county seat to the nearest Level I trauma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county's ability to otherwise obtain the money necessary to provide adequate ground ambulance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award a grant under this section only in the following applicable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county with a population of less than 10,000, an amount not to exceed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county with a population between 10,000 and 68,750, an amount not to exceed $350,000.</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qualified county awarded a grant under this section may use or authorize the use of the grant money only to purchase ambulances as provided by comptroller rule.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county awarded a grant under this section may not reduce the budget of the qualified rural ambulance service provider for the county's next fiscal year following the fiscal year of the grant award.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disburse a grant award to a qualified county before the county places an order for an ambulance.  The county shall purchase and take possession of an ambulance with money awarded under the grant program not later than the fifth anniversary of the date the county receives the money.  The comptroller shall adopt rules necessary to implement this section, including rules to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the form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a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disbursing grant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spending grant money;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disbursement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the return of grant money awarded if a county fails to use the money for a purpose authorized by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of ground ambulance vehicles that may be purchased with grant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qualified county, as defined by Section 130.914(a)(2), Local Government Code, as added by this Act, may apply for a rural ambulance service grant on or after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the comptroller of public accounts shall establish and administer the rural ambulance service grant program and adopt the rules necessary to implement the program as required by Section 130.914,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