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Guerra, et al.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3062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(Senate Sponsor</w:t>
      </w:r>
      <w:r xml:space="preserve">
        <w:t> </w:t>
      </w:r>
      <w:r>
        <w:t xml:space="preserve">-</w:t>
      </w:r>
      <w:r xml:space="preserve">
        <w:t> </w:t>
      </w:r>
      <w:r>
        <w:t xml:space="preserve">Zaffirini, et al.)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Received from the House May</w:t>
      </w:r>
      <w:r xml:space="preserve">
        <w:t> </w:t>
      </w:r>
      <w:r>
        <w:t xml:space="preserve">12,</w:t>
      </w:r>
      <w:r xml:space="preserve">
        <w:t> </w:t>
      </w:r>
      <w:r>
        <w:t xml:space="preserve">2025; May</w:t>
      </w:r>
      <w:r xml:space="preserve">
        <w:t> </w:t>
      </w:r>
      <w:r>
        <w:t xml:space="preserve">13,</w:t>
      </w:r>
      <w:r xml:space="preserve">
        <w:t> </w:t>
      </w:r>
      <w:r>
        <w:t xml:space="preserve">2025, read first time and referred to Committee on Education K-16; May</w:t>
      </w:r>
      <w:r xml:space="preserve">
        <w:t> </w:t>
      </w:r>
      <w:r>
        <w:t xml:space="preserve">22,</w:t>
      </w:r>
      <w:r xml:space="preserve">
        <w:t> </w:t>
      </w:r>
      <w:r>
        <w:t xml:space="preserve">2025, reported favorably by the following vote:</w:t>
      </w:r>
      <w:r>
        <w:t xml:space="preserve"> </w:t>
      </w:r>
      <w:r>
        <w:t xml:space="preserve"> </w:t>
      </w:r>
      <w:r>
        <w:t xml:space="preserve">Yeas 10, Nays 0; May</w:t>
      </w:r>
      <w:r xml:space="preserve">
        <w:t> </w:t>
      </w:r>
      <w:r>
        <w:t xml:space="preserve">22,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Creighton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Campbell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Bettencourt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Hagenbuch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Hinojosa of Nueces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King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Menéndez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Middleton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Parker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Paxton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West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fentanyl prevention and drug poisoning awareness education for students enrolled in public institutions of higher education.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Z, Chapter 51, Education Code, is amended by adding Section 51.9363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51.9363.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FENTANYL PREVENTION AND DRUG POISONING  AWARENESS EDUCATION.  (a)  In this section, "institution of higher education"</w:t>
      </w:r>
      <w:r>
        <w:rPr>
          <w:u w:val="single"/>
        </w:rPr>
        <w:t xml:space="preserve"> </w:t>
      </w:r>
      <w:r>
        <w:rPr>
          <w:u w:val="single"/>
        </w:rPr>
        <w:t xml:space="preserve">and "private or independent institution of higher education"</w:t>
      </w:r>
      <w:r>
        <w:rPr>
          <w:u w:val="single"/>
        </w:rPr>
        <w:t xml:space="preserve"> </w:t>
      </w:r>
      <w:r>
        <w:rPr>
          <w:u w:val="single"/>
        </w:rPr>
        <w:t xml:space="preserve">have the meanings assigned by Section 61.003.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Each institution of higher education shall provide research-based instruction related to fentanyl prevention and drug poisoning awareness to entering undergraduate students as soon as practicable during the students'</w:t>
      </w:r>
      <w:r>
        <w:rPr>
          <w:u w:val="single"/>
        </w:rPr>
        <w:t xml:space="preserve"> </w:t>
      </w:r>
      <w:r>
        <w:rPr>
          <w:u w:val="single"/>
        </w:rPr>
        <w:t xml:space="preserve">first semester or term at the institution.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instruction required by this section must include: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suicide prevention;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prevention of the abuse of and addiction to fentanyl;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awareness of local institution and community resources and any processes involved in accessing those resources;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health education that includes information about substance use and abuse, including young adult substance use and abuse.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instruction required by this section may be provided online and by an entity or an employee or agent of an entity that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institution of higher education or private or independent institution of higher education;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library;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community service organization;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religious organization;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local public health agency;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organization employing mental health professionals.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51.9363, Education Code, as added by this Act, applies beginning with undergraduate students who initially enroll in a public institution of higher education for the 2026 fall semester.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3062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