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H.B.</w:t>
      </w:r>
      <w:r xml:space="preserve">
        <w:t> </w:t>
      </w:r>
      <w:r>
        <w:t xml:space="preserve">No.</w:t>
      </w:r>
      <w:r xml:space="preserve">
        <w:t> </w:t>
      </w:r>
      <w:r>
        <w:t xml:space="preserve">3071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3071:</w:t>
      </w:r>
    </w:p>
    <w:p w:rsidR="003F3435" w:rsidRDefault="0032493E">
      <w:pPr>
        <w:spacing w:line="480" w:lineRule="auto"/>
        <w:jc w:val="both"/>
        <w:tabs>
          <w:tab w:val="right" w:leader="none" w:pos="9350"/>
        </w:tabs>
      </w:pPr>
      <w:r>
        <w:t xml:space="preserve">By:</w:t>
      </w:r>
      <w:r xml:space="preserve">
        <w:t> </w:t>
      </w:r>
      <w:r xml:space="preserve">
        <w:t> </w:t>
      </w:r>
      <w:r>
        <w:t xml:space="preserve">Landgraf</w:t>
      </w:r>
      <w:r xml:space="preserve">
        <w:tab wTab="150" tlc="none" cTlc="0"/>
      </w:r>
      <w:r>
        <w:t xml:space="preserve">C.S.H.B.</w:t>
      </w:r>
      <w:r xml:space="preserve">
        <w:t> </w:t>
      </w:r>
      <w:r>
        <w:t xml:space="preserve">No.</w:t>
      </w:r>
      <w:r xml:space="preserve">
        <w:t> </w:t>
      </w:r>
      <w:r>
        <w:t xml:space="preserve">3071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cancellation of certain solid waste disposal permits issued by the Texas Commission on Environmental Quality.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361, Health and Safety Code, is amended by adding Section 361.1201 to read as fellows: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361.1201.</w:t>
      </w:r>
      <w:r>
        <w:rPr>
          <w:u w:val="single"/>
        </w:rPr>
        <w:t xml:space="preserve"> </w:t>
      </w:r>
      <w:r>
        <w:rPr>
          <w:u w:val="single"/>
        </w:rPr>
        <w:t xml:space="preserve"> </w:t>
      </w:r>
      <w:r>
        <w:rPr>
          <w:u w:val="single"/>
        </w:rPr>
        <w:t xml:space="preserve">CANCELLATION OF CERTAIN LANDFILL PERMITS.  (a)  This section applies only to a facility that is located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county with a population of more than 2.1 million;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extraterritorial jurisdiction of the county's principal municipality with a population of more than 900,000.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cancel a permit issued for a municipal solid waste landfill facility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facility has not accepted waste for a period of 25 consecutive years;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permit was issued to the owner of the facility, the person to whom the permit was issued no longer owns the facility.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commission cancels a permit under this section, it may not approve a subsequent permit application for a municipal solid waste landfill facility that was the subject of the cancelled permit.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361.1201(2), Health and Safety Code, as added by this Act, applies only to the transfer of ownership of a municipal solid waste facility that occurs on or after the effective date of this Act.  A transfer of ownership that occurred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3071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