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89R13632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3071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cancellation of certain solid waste disposal permits issued by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361, Health and Safety Code, is amended by adding Section 361.1201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361.1201.</w:t>
      </w:r>
      <w:r>
        <w:rPr>
          <w:u w:val="single"/>
        </w:rPr>
        <w:t xml:space="preserve"> </w:t>
      </w:r>
      <w:r>
        <w:rPr>
          <w:u w:val="single"/>
        </w:rPr>
        <w:t xml:space="preserve"> </w:t>
      </w:r>
      <w:r>
        <w:rPr>
          <w:u w:val="single"/>
        </w:rPr>
        <w:t xml:space="preserve">CANCELLATION OF CERTAIN LANDFILL PERMITS.  The commission shall cancel a permit issued for a municipal solid waste landfill facility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 has not accepted waste for a period of 25 consecutive years;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permit was issued to the owner of the facility, the person to whom the permit was issued no longer owns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361.1201(2), Health and Safety Code, as added by this Act, applies only to the transfer of ownership of a municipal solid waste facility that occurs on or after the effective date of this Act.  A transfer of ownership that occurred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