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89R11983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3120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duties of the owner or operator of a residential child detention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411.14103.</w:t>
      </w:r>
      <w:r>
        <w:rPr>
          <w:u w:val="single"/>
        </w:rPr>
        <w:t xml:space="preserve"> </w:t>
      </w:r>
      <w:r>
        <w:rPr>
          <w:u w:val="single"/>
        </w:rPr>
        <w:t xml:space="preserve"> </w:t>
      </w:r>
      <w:r>
        <w:rPr>
          <w:u w:val="single"/>
        </w:rPr>
        <w:t xml:space="preserve">ACCESS TO CRIMINAL HISTORY RECORD INFORMATION: RESIDENTIAL CHILD DETENTION FACILITIES. </w:t>
      </w:r>
      <w:r>
        <w:rPr>
          <w:u w:val="single"/>
        </w:rPr>
        <w:t xml:space="preserve"> </w:t>
      </w:r>
      <w:r>
        <w:rPr>
          <w:u w:val="single"/>
        </w:rPr>
        <w:t xml:space="preserve">(a) </w:t>
      </w:r>
      <w:r>
        <w:rPr>
          <w:u w:val="single"/>
        </w:rPr>
        <w:t xml:space="preserve"> </w:t>
      </w:r>
      <w:r>
        <w:rPr>
          <w:u w:val="single"/>
        </w:rPr>
        <w:t xml:space="preserve">In this section, "residential child detention facility" has the meaning assigned by Section 250.013,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operator of a residential child detention facility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with, or who is or has been employed by,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consultant, contract employee, independent contractor, intern, or volunteer for the facility or an applicant to serve in one of those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owner or operator under Subsection (b) may be used only to evaluate an applicant for employment with, or a current or former employee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or operator of a residential child detention facility may not release or disclose information obtained under Subsection (b) except on court order or with the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expiration of any probationary term of the person's employment or not later than the 180th day after the date of receipt of the information, whichever is later, the owner or operator of the residential child detention facility shall destroy all criminal history record information obtained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250.013, Local Government Code, is amended by amending Subsection (a)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 or operator" includes a for-profit or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w:t>
      </w:r>
      <w:r>
        <w:t xml:space="preserve">[</w:t>
      </w:r>
      <w:r>
        <w:rPr>
          <w:strike/>
        </w:rPr>
        <w:t xml:space="preserve">, "residential</w:t>
      </w:r>
      <w:r>
        <w:t xml:space="preserve">]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or operator of a residential child detention facility shall enter into a memorandum of understanding with the governing body of the municipality or the commissioners court of the county that regulates the facility under this section.  The memorandum must require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illness at the facility to the appropriate local health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governing body or court,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facility's methods for preventing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 plan for the children residing at the facility for submission to and regulation by the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quarterly compliance and safety inspection reports;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municipal police department or county sheriff's department,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monthly facility occupancy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quarterly summary of all facility incident reports and all significant incident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or operator of a residential child detention facility shall conduct a criminal history background check on all facility personnel if at least 10 percent of the owner's, operator's, or facility's operating expenses are provided directly or indirectly by the state.  Notwithstanding any other law, if the owner or operator fails to conduct the check, the facility is ineligible to receive state funding until the state conducts an audit of the facility and publishes a report of the audit that is available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2025, a residential child detention facility shall enter into a memorandum of understanding required by Section 250.013(e),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