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89R925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 Hernandez</w:t>
      </w:r>
      <w:r xml:space="preserve">
        <w:tab wTab="150" tlc="none" cTlc="0"/>
      </w:r>
      <w:r>
        <w:t xml:space="preserve">H.B.</w:t>
      </w:r>
      <w:r xml:space="preserve">
        <w:t> </w:t>
      </w:r>
      <w:r>
        <w:t xml:space="preserve">No.</w:t>
      </w:r>
      <w:r xml:space="preserve">
        <w:t> </w:t>
      </w:r>
      <w:r>
        <w:t xml:space="preserve">3195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certain senior retirement communities.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8, Property Code, is amended by adding Chapter 95 to read as follows:</w:t>
      </w:r>
    </w:p>
    <w:p w:rsidR="003F3435" w:rsidRDefault="0032493E">
      <w:pPr>
        <w:spacing w:line="480" w:lineRule="auto"/>
        <w:jc w:val="center"/>
      </w:pPr>
      <w:r>
        <w:rPr>
          <w:u w:val="single"/>
        </w:rPr>
        <w:t xml:space="preserve">CHAPTER 95. </w:t>
      </w:r>
      <w:r>
        <w:rPr>
          <w:u w:val="single"/>
        </w:rPr>
        <w:t xml:space="preserve"> </w:t>
      </w:r>
      <w:r>
        <w:rPr>
          <w:u w:val="single"/>
        </w:rPr>
        <w:t xml:space="preserve">SENIOR RETIREMENT COMMUNITIES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"Common amenity" means an amenity or service offered or provided to residents of a multiunit residential property,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concierge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library;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common dining services;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housekeeping services;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full-time security.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"Resident" means an individual who resides in a senior retirement community as a unit owner or tenant.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"Senior retirement community" means a residential community or a portion of a residential community: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housing described by Section 301.043;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contains not fewer than 20 residential units in one or more multiunit buildings that are available to rent or lease;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provides common amenities.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"Senior retirement community contract" means a contract with a resident of a senior retirement community for providing a common amenity to the resident.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"Unit" means a physical portion of a residential property designated for separate ownership or occupancy.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95.002.</w:t>
      </w:r>
      <w:r>
        <w:rPr>
          <w:u w:val="single"/>
        </w:rPr>
        <w:t xml:space="preserve"> </w:t>
      </w:r>
      <w:r>
        <w:rPr>
          <w:u w:val="single"/>
        </w:rPr>
        <w:t xml:space="preserve"> </w:t>
      </w:r>
      <w:r>
        <w:rPr>
          <w:u w:val="single"/>
        </w:rPr>
        <w:t xml:space="preserve">EXEMPTIONS.  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health care institution, as defined by Section 74.001, Civil Practice and Remedies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boarding home facility, as defined by Section 260.001, Health and Safety Code, that holds a permit issued under Chapter 260,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supportive housing facility for elderly individuals operated under Section 202, National Housing Act (12 U.S.C. Section 1701q);</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center for independent living, as defined by Section 702 of the federal Rehabilitation Act of 1973 (29 U.S.C. Section 796a);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facility that is regulated by the Health and Human Services Commission or in accordance with rules adopted by the Centers for Medicare and Medicaid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95.003.</w:t>
      </w:r>
      <w:r>
        <w:rPr>
          <w:u w:val="single"/>
        </w:rPr>
        <w:t xml:space="preserve"> </w:t>
      </w:r>
      <w:r>
        <w:rPr>
          <w:u w:val="single"/>
        </w:rPr>
        <w:t xml:space="preserve"> </w:t>
      </w:r>
      <w:r>
        <w:rPr>
          <w:u w:val="single"/>
        </w:rPr>
        <w:t xml:space="preserve">REQUIREMENTS RELATING TO RESIDENT SAFETY FROM CRIMINAL ACTIVITY.  (a) </w:t>
      </w:r>
      <w:r>
        <w:rPr>
          <w:u w:val="single"/>
        </w:rPr>
        <w:t xml:space="preserve"> </w:t>
      </w:r>
      <w:r>
        <w:rPr>
          <w:u w:val="single"/>
        </w:rPr>
        <w:t xml:space="preserve">A senior retirement community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for each retirement community employee a criminal history record check using the computerized criminal history system maintained by the Department of Public Safety of the State of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disclose in the senior retirement community contract whether the retirement community requires each business that will provide services at the retirement community to conduct a criminal history record check of each of the business's employees who will provide services at the retirement community;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a resident safety and communications policy regarding criminal activity that poses a risk to residents, which must require the retirement community to send to each resident and post in a conspicuous manner at a location on the retirement community premises where the retirement community posts other community notices a written notice containing information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known reports of potential criminal activity made to law enforcement from or at the retirement community not later than two business days after the date the report is made or activity occurs;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known instances of trespassing at the retirement community not later than two business days after the trespassing is reported or occurs.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providing notice under the policy adopted by a senior retirement community under Subsection (a)(3) relating to a reportable incident described by that subdivision, the retirement community: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provide for the removal of the personal identifying information of an individual who is involved in the reportable incident to prevent the individual's identification;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refuse to provide the notice based solely on concerns related to the disclosure of the individual's personal identifying information.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senior retirement community may not be held civilly or criminally liable for the retirement community's compliance with Subsection (a)(1) or (3).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senior retirement community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 or inhibit a resident from or penalize a resident for communicating with a law enforcement officer, social worker, family member, or other interested person regarding the safety and security of the retirement community;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 a law enforcement officer or court officer from entering a common area of the retirement community to conduct a voluntary interview with a resident as part of an investigation into criminal activity at the retirement community.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95.004.</w:t>
      </w:r>
      <w:r>
        <w:rPr>
          <w:u w:val="single"/>
        </w:rPr>
        <w:t xml:space="preserve"> </w:t>
      </w:r>
      <w:r>
        <w:rPr>
          <w:u w:val="single"/>
        </w:rPr>
        <w:t xml:space="preserve"> </w:t>
      </w:r>
      <w:r>
        <w:rPr>
          <w:u w:val="single"/>
        </w:rPr>
        <w:t xml:space="preserve">PROHIBITED AGREEMENT OR CONTRACT PROVISION.  A lease, rental, or purchase agreement for a residential unit in a senior retirement community or a senior retirement community contract with a resident may not include a provision that controls the content or execution of the resident's advance directive or testamentary documents.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95.004, Property Code, as added by this Act, applies only to an agreement or contract entered into or renewed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