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Bell of Kaufman, Button, Longoria,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3260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Wilson, VanDeaver, et al.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Texas Industry-Recognized Apprenticeship Programs Grant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302.252(1), Labor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"Industry-recognized apprenticeship program" means a training program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provides on-the-job training, preparatory instruction, supplementary instruction, or related instruction in an occupation that has been recognized as an apprenticeable occupation by the </w:t>
      </w:r>
      <w:r>
        <w:rPr>
          <w:u w:val="single"/>
        </w:rPr>
        <w:t xml:space="preserve">commission as provided by commission rule</w:t>
      </w:r>
      <w:r>
        <w:t xml:space="preserve"> [</w:t>
      </w:r>
      <w:r>
        <w:rPr>
          <w:strike/>
        </w:rPr>
        <w:t xml:space="preserve">Office of Apprenticeship of the United States Department of Labor</w:t>
      </w:r>
      <w:r>
        <w:t xml:space="preserve">];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certified </w:t>
      </w:r>
      <w:r>
        <w:rPr>
          <w:u w:val="single"/>
        </w:rPr>
        <w:t xml:space="preserve">by the commission</w:t>
      </w:r>
      <w:r>
        <w:t xml:space="preserve"> as an industry-recognized apprenticeship program </w:t>
      </w:r>
      <w:r>
        <w:rPr>
          <w:u w:val="single"/>
        </w:rPr>
        <w:t xml:space="preserve">as provided by commission rule</w:t>
      </w:r>
      <w:r>
        <w:t xml:space="preserve"> [</w:t>
      </w:r>
      <w:r>
        <w:rPr>
          <w:strike/>
        </w:rPr>
        <w:t xml:space="preserve">by a third-party certifier that has received from the United States Department of Labor a favorable determination of qualification to award that certification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302.256, Labor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by rule may distribute payments constituting a partial reimbursement to an eligible person as milestones for on-the-job training and employment are met by program participants, in accordance with the grant terms.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302.257, Labor Code, is amended by amending Subsection (a) and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commission shall adopt rules to administer and enforce this subchapter</w:t>
      </w:r>
      <w:r>
        <w:rPr>
          <w:u w:val="single"/>
        </w:rPr>
        <w:t xml:space="preserve">, including rules establishing: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which occupations are recognized by the commission as an apprenticeable occupation for purposes of this subchapter and the criteria for that determination, which must include that the occupation: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customarily learned in a practical way through a structured, systematic program of on-the-job supervised training;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clearly identified and commonly recognized throughout an industry;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involve manual, mechanical, or technical skills or knowledge which requires significant on-the-job work experience;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related instruction to supplement the on-the-job training;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process for and the criteria by which the commission may certify a training program as an industry-recognized apprenticeship program for purposes of this subchapter;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performance metrics, including completion rates and retention outcomes, for industry-recognized apprenticeship program participants trained or employed by a grant recipient using grant money awarded under this subchapter;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timelines for performance metric data reporting by grant recipients under this subchapter;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schedule by which the commission annually shall make aggregated performance metric data reported by grant recipients under this subchapter publicly available on the commission's Internet website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criteria adopted by the commission under Subsection (a)(2) must be generally consistent with the standards of apprenticeship prescribed by 29 C.F.R. Section 29.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As soon as practicable after the effective date of this Act, the Texas Workforce Commission shall adopt the rules required by Section 302.257, Labor Code, as amended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grant awarded under Subchapter I, Chapter 302, Labor Code, on or after the effective date of this Act.  A grant awarded before that date is governed by the law in effect on the date the grant was awarded, and the former law is continued in effect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3260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