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89R5255 KFF-D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VanDeaver</w:t>
      </w:r>
      <w:r xml:space="preserve">
        <w:tab wTab="150" tlc="none" cTlc="0"/>
      </w:r>
      <w:r>
        <w:t xml:space="preserve">H.B.</w:t>
      </w:r>
      <w:r xml:space="preserve">
        <w:t> </w:t>
      </w:r>
      <w:r>
        <w:t xml:space="preserve">No.</w:t>
      </w:r>
      <w:r xml:space="preserve">
        <w:t> </w:t>
      </w:r>
      <w:r>
        <w:t xml:space="preserve">3395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authorizing a beneficiary designation that transfers a manufactured home classified as personal property at the owner's death.</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2, Estates Code, is amended by adding Chapter 116 to read as follows:</w:t>
      </w:r>
    </w:p>
    <w:p w:rsidR="003F3435" w:rsidRDefault="0032493E">
      <w:pPr>
        <w:spacing w:line="480" w:lineRule="auto"/>
        <w:jc w:val="center"/>
      </w:pPr>
      <w:r>
        <w:rPr>
          <w:u w:val="single"/>
        </w:rPr>
        <w:t xml:space="preserve">CHAPTER 116.  BENEFICIARY DESIGNATION FOR CERTAIN MANUFACTURED HOMES</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"Beneficiary designation" means the designation by an owner of a manufactured home of a beneficiary of the home as provided by Section 1201.2135, Occupations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"Designated beneficiary" means a person designated as a beneficiary of an owner's interest in a manufactured home under Section 1201.2135, Occupations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"Joint owner with right of survivorship" or "joint owner" means a person who owns a manufactured home concurrently with one or more other persons with a right of survivorship. </w:t>
      </w:r>
      <w:r>
        <w:rPr>
          <w:u w:val="single"/>
        </w:rPr>
        <w:t xml:space="preserve"> </w:t>
      </w:r>
      <w:r>
        <w:rPr>
          <w:u w:val="single"/>
        </w:rPr>
        <w:t xml:space="preserve">The term does not include an owner of community property with or without a right of survivorship.</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"Manufactured home" has the meaning assigned by Section 1201.003, Occupations Code.</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"Person"</w:t>
      </w:r>
      <w:r>
        <w:rPr>
          <w:u w:val="single"/>
        </w:rPr>
        <w:t xml:space="preserve"> </w:t>
      </w:r>
      <w:r>
        <w:rPr>
          <w:u w:val="single"/>
        </w:rPr>
        <w:t xml:space="preserve">has the meaning assigned by Section 311.005,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116.002.</w:t>
      </w:r>
      <w:r>
        <w:rPr>
          <w:u w:val="single"/>
        </w:rPr>
        <w:t xml:space="preserve"> </w:t>
      </w:r>
      <w:r>
        <w:rPr>
          <w:u w:val="single"/>
        </w:rPr>
        <w:t xml:space="preserve"> </w:t>
      </w:r>
      <w:r>
        <w:rPr>
          <w:u w:val="single"/>
        </w:rPr>
        <w:t xml:space="preserve">APPLICABILITY.  This chapter applies only to a manufactured home classified as personal property under Section 2.001, Property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116.003.</w:t>
      </w:r>
      <w:r>
        <w:rPr>
          <w:u w:val="single"/>
        </w:rPr>
        <w:t xml:space="preserve"> </w:t>
      </w:r>
      <w:r>
        <w:rPr>
          <w:u w:val="single"/>
        </w:rPr>
        <w:t xml:space="preserve"> </w:t>
      </w:r>
      <w:r>
        <w:rPr>
          <w:u w:val="single"/>
        </w:rPr>
        <w:t xml:space="preserve">BENEFICIARY DESIGNATION AUTHORIZED.  (a) </w:t>
      </w:r>
      <w:r>
        <w:rPr>
          <w:u w:val="single"/>
        </w:rPr>
        <w:t xml:space="preserve"> </w:t>
      </w:r>
      <w:r>
        <w:rPr>
          <w:u w:val="single"/>
        </w:rPr>
        <w:t xml:space="preserve">An owner of a manufactured home may transfer the owner's interest in the home to a sole beneficiary effective on the owner's death by designating a beneficiary as provided by Section 1201.2135, Occupations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beneficiary designation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subject to Section 116.004(b), revocable and may be changed at any time without the consent of the designated beneficiary as provided by Section 1201.2135, Occupations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nontestamentary instrument;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effective without: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notice or delivery to or acceptance by the designated beneficiary during the owner's life;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consideration.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will may not revoke or supersede a beneficiary designation, regardless of when the will is made.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designated beneficiary may disclaim the designated beneficiary's interest in the manufactured home as provided by Chapter 240, Property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116.004.</w:t>
      </w:r>
      <w:r>
        <w:rPr>
          <w:u w:val="single"/>
        </w:rPr>
        <w:t xml:space="preserve"> </w:t>
      </w:r>
      <w:r>
        <w:rPr>
          <w:u w:val="single"/>
        </w:rPr>
        <w:t xml:space="preserve"> </w:t>
      </w:r>
      <w:r>
        <w:rPr>
          <w:u w:val="single"/>
        </w:rPr>
        <w:t xml:space="preserve">JOINT OWNERSHIP.  (a) </w:t>
      </w:r>
      <w:r>
        <w:rPr>
          <w:u w:val="single"/>
        </w:rPr>
        <w:t xml:space="preserve"> </w:t>
      </w:r>
      <w:r>
        <w:rPr>
          <w:u w:val="single"/>
        </w:rPr>
        <w:t xml:space="preserve">If a manufactured home that is the subject of a beneficiary designation is owned by joint owners with right of survivorship, the beneficiary designation must be made by all of the joint owners.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beneficiary designation made by joint owners with right of survivorship:</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may be revoked or changed as provided by Section 1201.2135, Occupations Code, only if it is revoked or changed by all of the joint owners;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be revoked or changed by the last surviving joint owner as provided by Section 1201.2135, Occupations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116.005.</w:t>
      </w:r>
      <w:r>
        <w:rPr>
          <w:u w:val="single"/>
        </w:rPr>
        <w:t xml:space="preserve"> </w:t>
      </w:r>
      <w:r>
        <w:rPr>
          <w:u w:val="single"/>
        </w:rPr>
        <w:t xml:space="preserve"> </w:t>
      </w:r>
      <w:r>
        <w:rPr>
          <w:u w:val="single"/>
        </w:rPr>
        <w:t xml:space="preserve">EFFECT OF BENEFICIARY DESIGNATION DURING OWNER'S LIFE.  During a manufactured home owner's life, a beneficiary designation does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affect an interest or right of the owner or owners making the designation, including  the right to transfer or encumber the home that is the subject of the designation;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create a legal or equitable interest in favor of the designated beneficiary in the home that is the subject of the designation, even if the beneficiary has actual or constructive notice of the designation;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affect an interest or right of a secured or unsecured creditor or future creditor of the owner or owners making the designation, even if the creditor has actual or constructive notice of the designation;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affect an owner's or the designated beneficiary's eligibility for any form of public assistance, subject to applicable federal law.</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116.006.</w:t>
      </w:r>
      <w:r>
        <w:rPr>
          <w:u w:val="single"/>
        </w:rPr>
        <w:t xml:space="preserve"> </w:t>
      </w:r>
      <w:r>
        <w:rPr>
          <w:u w:val="single"/>
        </w:rPr>
        <w:t xml:space="preserve"> </w:t>
      </w:r>
      <w:r>
        <w:rPr>
          <w:u w:val="single"/>
        </w:rPr>
        <w:t xml:space="preserve">EFFECT OF BENEFICIARY DESIGNATION AT OWNER'S OR LAST SURVIVING OWNER'S DEATH.  (a) </w:t>
      </w:r>
      <w:r>
        <w:rPr>
          <w:u w:val="single"/>
        </w:rPr>
        <w:t xml:space="preserve"> </w:t>
      </w:r>
      <w:r>
        <w:rPr>
          <w:u w:val="single"/>
        </w:rPr>
        <w:t xml:space="preserve">On the death of the owner of a manufactured home that is the subject of a beneficiary designation, the following rules apply to an interest in the home: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if the designated beneficiary survives the owner making the designation by 120 hours, the interest in the home is transferred to the designated beneficiary;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the designated beneficiary fails to survive the owner making the designation by 120 hours, the share of the designated beneficiary lapses, notwithstanding Section 111.052, and is subject to and passes in accordance with Subchapter D, Chapter 255, as if the beneficiary designation were a devise made in a will.</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an owner is a joint owner with right of survivorship who is survived by one or more other joint owners, the manufactured home that is the subject of the beneficiary designation belongs to the surviving joint owner or owners.</w:t>
      </w:r>
      <w:r>
        <w:rPr>
          <w:u w:val="single"/>
        </w:rPr>
        <w:t xml:space="preserve"> </w:t>
      </w:r>
      <w:r>
        <w:rPr>
          <w:u w:val="single"/>
        </w:rPr>
        <w:t xml:space="preserve"> </w:t>
      </w:r>
      <w:r>
        <w:rPr>
          <w:u w:val="single"/>
        </w:rPr>
        <w:t xml:space="preserve">If an owner is a joint owner with right of survivorship who is the last surviving joint owner, the beneficiary designation is effective.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designated beneficiary takes the manufactured home subject to all encumbrances, assignments, contracts, liens, and other interests to which the home is subject at the owner's or last surviving owner's death, as applicable. </w:t>
      </w:r>
      <w:r>
        <w:rPr>
          <w:u w:val="single"/>
        </w:rPr>
        <w:t xml:space="preserve"> </w:t>
      </w:r>
      <w:r>
        <w:rPr>
          <w:u w:val="single"/>
        </w:rPr>
        <w:t xml:space="preserve">The transfer to the designated beneficiary does not affect the ability of a lienholder to pursue an existing means of debt collection permitted under the laws of this state.</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116.007.</w:t>
      </w:r>
      <w:r>
        <w:rPr>
          <w:u w:val="single"/>
        </w:rPr>
        <w:t xml:space="preserve"> </w:t>
      </w:r>
      <w:r>
        <w:rPr>
          <w:u w:val="single"/>
        </w:rPr>
        <w:t xml:space="preserve"> </w:t>
      </w:r>
      <w:r>
        <w:rPr>
          <w:u w:val="single"/>
        </w:rPr>
        <w:t xml:space="preserve">CREDITOR CLAIMS; ALLOWANCES IN LIEU OF EXEMPT PROPERTY AND FAMILY ALLOWANCES. </w:t>
      </w:r>
      <w:r>
        <w:rPr>
          <w:u w:val="single"/>
        </w:rPr>
        <w:t xml:space="preserve"> </w:t>
      </w:r>
      <w:r>
        <w:rPr>
          <w:u w:val="single"/>
        </w:rPr>
        <w:t xml:space="preserve">Sections 114.104(b), (c), and (d) and Section 114.106 apply to a transfer of an owner's interest in a manufactured home by a beneficiary designation in the same manner and to the same extent as a transfer of real property under a transfer on death deed under Chapter 114.</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122.001(1), Estates Code, is amended to read as follows:</w:t>
      </w:r>
    </w:p>
    <w:p w:rsidR="003F3435" w:rsidRDefault="0032493E">
      <w:pPr>
        <w:spacing w:line="480" w:lineRule="auto"/>
        <w:ind w:firstLine="1440"/>
        <w:jc w:val="both"/>
      </w:pPr>
      <w:r>
        <w:t xml:space="preserve">(1)</w:t>
      </w:r>
      <w:r xml:space="preserve">
        <w:t> </w:t>
      </w:r>
      <w:r xml:space="preserve">
        <w:t> </w:t>
      </w:r>
      <w:r>
        <w:t xml:space="preserve">"Beneficiary" includes a person who would have been entitled, if the person had not made a disclaimer, to receive property as a result of the death of another person:</w:t>
      </w:r>
    </w:p>
    <w:p w:rsidR="003F3435" w:rsidRDefault="0032493E">
      <w:pPr>
        <w:spacing w:line="480" w:lineRule="auto"/>
        <w:ind w:firstLine="2160"/>
        <w:jc w:val="both"/>
      </w:pPr>
      <w:r>
        <w:t xml:space="preserve">(A)</w:t>
      </w:r>
      <w:r xml:space="preserve">
        <w:t> </w:t>
      </w:r>
      <w:r xml:space="preserve">
        <w:t> </w:t>
      </w:r>
      <w:r>
        <w:t xml:space="preserve">by inheritance;</w:t>
      </w:r>
    </w:p>
    <w:p w:rsidR="003F3435" w:rsidRDefault="0032493E">
      <w:pPr>
        <w:spacing w:line="480" w:lineRule="auto"/>
        <w:ind w:firstLine="2160"/>
        <w:jc w:val="both"/>
      </w:pPr>
      <w:r>
        <w:t xml:space="preserve">(B)</w:t>
      </w:r>
      <w:r xml:space="preserve">
        <w:t> </w:t>
      </w:r>
      <w:r xml:space="preserve">
        <w:t> </w:t>
      </w:r>
      <w:r>
        <w:t xml:space="preserve">under a will;</w:t>
      </w:r>
    </w:p>
    <w:p w:rsidR="003F3435" w:rsidRDefault="0032493E">
      <w:pPr>
        <w:spacing w:line="480" w:lineRule="auto"/>
        <w:ind w:firstLine="2160"/>
        <w:jc w:val="both"/>
      </w:pPr>
      <w:r>
        <w:t xml:space="preserve">(C)</w:t>
      </w:r>
      <w:r xml:space="preserve">
        <w:t> </w:t>
      </w:r>
      <w:r xml:space="preserve">
        <w:t> </w:t>
      </w:r>
      <w:r>
        <w:t xml:space="preserve">by an agreement between spouses for community property with a right of survivorship;</w:t>
      </w:r>
    </w:p>
    <w:p w:rsidR="003F3435" w:rsidRDefault="0032493E">
      <w:pPr>
        <w:spacing w:line="480" w:lineRule="auto"/>
        <w:ind w:firstLine="2160"/>
        <w:jc w:val="both"/>
      </w:pPr>
      <w:r>
        <w:t xml:space="preserve">(D)</w:t>
      </w:r>
      <w:r xml:space="preserve">
        <w:t> </w:t>
      </w:r>
      <w:r xml:space="preserve">
        <w:t> </w:t>
      </w:r>
      <w:r>
        <w:t xml:space="preserve">by a joint tenancy with a right of survivorship;</w:t>
      </w:r>
    </w:p>
    <w:p w:rsidR="003F3435" w:rsidRDefault="0032493E">
      <w:pPr>
        <w:spacing w:line="480" w:lineRule="auto"/>
        <w:ind w:firstLine="2160"/>
        <w:jc w:val="both"/>
      </w:pPr>
      <w:r>
        <w:t xml:space="preserve">(E)</w:t>
      </w:r>
      <w:r xml:space="preserve">
        <w:t> </w:t>
      </w:r>
      <w:r xml:space="preserve">
        <w:t> </w:t>
      </w:r>
      <w:r>
        <w:t xml:space="preserve">by a survivorship agreement, account, or interest in which the interest of the decedent passes to a surviving beneficiary;</w:t>
      </w:r>
    </w:p>
    <w:p w:rsidR="003F3435" w:rsidRDefault="0032493E">
      <w:pPr>
        <w:spacing w:line="480" w:lineRule="auto"/>
        <w:ind w:firstLine="2160"/>
        <w:jc w:val="both"/>
      </w:pPr>
      <w:r>
        <w:t xml:space="preserve">(F)</w:t>
      </w:r>
      <w:r xml:space="preserve">
        <w:t> </w:t>
      </w:r>
      <w:r xml:space="preserve">
        <w:t> </w:t>
      </w:r>
      <w:r>
        <w:t xml:space="preserve">by an insurance, annuity, endowment, employment, deferred compensation, or other contract or arrangement;</w:t>
      </w:r>
    </w:p>
    <w:p w:rsidR="003F3435" w:rsidRDefault="0032493E">
      <w:pPr>
        <w:spacing w:line="480" w:lineRule="auto"/>
        <w:ind w:firstLine="2160"/>
        <w:jc w:val="both"/>
      </w:pPr>
      <w:r>
        <w:t xml:space="preserve">(G)</w:t>
      </w:r>
      <w:r xml:space="preserve">
        <w:t> </w:t>
      </w:r>
      <w:r xml:space="preserve">
        <w:t> </w:t>
      </w:r>
      <w:r>
        <w:t xml:space="preserve">under a pension, profit sharing, thrift, stock bonus, life insurance, survivor income, incentive, or other plan or program providing retirement, welfare, or fringe benefits with respect to an employee or a self-employed individual;</w:t>
      </w:r>
    </w:p>
    <w:p w:rsidR="003F3435" w:rsidRDefault="0032493E">
      <w:pPr>
        <w:spacing w:line="480" w:lineRule="auto"/>
        <w:ind w:firstLine="2160"/>
        <w:jc w:val="both"/>
      </w:pPr>
      <w:r>
        <w:t xml:space="preserve">(H)</w:t>
      </w:r>
      <w:r xml:space="preserve">
        <w:t> </w:t>
      </w:r>
      <w:r xml:space="preserve">
        <w:t> </w:t>
      </w:r>
      <w:r>
        <w:t xml:space="preserve">by a transfer on death deed; [</w:t>
      </w:r>
      <w:r>
        <w:rPr>
          <w:strike/>
        </w:rPr>
        <w:t xml:space="preserve">or</w:t>
      </w:r>
      <w:r>
        <w:t xml:space="preserve">]</w:t>
      </w:r>
    </w:p>
    <w:p w:rsidR="003F3435" w:rsidRDefault="0032493E">
      <w:pPr>
        <w:spacing w:line="480" w:lineRule="auto"/>
        <w:ind w:firstLine="2160"/>
        <w:jc w:val="both"/>
      </w:pPr>
      <w:r>
        <w:t xml:space="preserve">(I)</w:t>
      </w:r>
      <w:r xml:space="preserve">
        <w:t> </w:t>
      </w:r>
      <w:r xml:space="preserve">
        <w:t> </w:t>
      </w:r>
      <w:r>
        <w:t xml:space="preserve">by a beneficiary designation</w:t>
      </w:r>
      <w:r>
        <w:rPr>
          <w:u w:val="single"/>
        </w:rPr>
        <w:t xml:space="preserve">,</w:t>
      </w:r>
      <w:r>
        <w:t xml:space="preserve"> as defined by Section 115.001</w:t>
      </w:r>
      <w:r>
        <w:rPr>
          <w:u w:val="single"/>
        </w:rPr>
        <w:t xml:space="preserve">, made for a motor vehicle; or</w:t>
      </w:r>
    </w:p>
    <w:p w:rsidR="003F3435" w:rsidRDefault="0032493E">
      <w:pPr>
        <w:spacing w:line="480" w:lineRule="auto"/>
        <w:ind w:firstLine="2160"/>
        <w:jc w:val="both"/>
      </w:pPr>
      <w:r>
        <w:rPr>
          <w:u w:val="single"/>
        </w:rPr>
        <w:t xml:space="preserve">(J)</w:t>
      </w:r>
      <w:r>
        <w:rPr>
          <w:u w:val="single"/>
        </w:rPr>
        <w:t xml:space="preserve"> </w:t>
      </w:r>
      <w:r>
        <w:rPr>
          <w:u w:val="single"/>
        </w:rPr>
        <w:t xml:space="preserve"> </w:t>
      </w:r>
      <w:r>
        <w:rPr>
          <w:u w:val="single"/>
        </w:rPr>
        <w:t xml:space="preserve">by a beneficiary designation, as defined by Section 116.001, made for a manufactured home</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E, Chapter 1201, Occupations Code, is amended by adding Section 1201.2135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1201.2135.</w:t>
      </w:r>
      <w:r>
        <w:rPr>
          <w:u w:val="single"/>
        </w:rPr>
        <w:t xml:space="preserve"> </w:t>
      </w:r>
      <w:r>
        <w:rPr>
          <w:u w:val="single"/>
        </w:rPr>
        <w:t xml:space="preserve"> </w:t>
      </w:r>
      <w:r>
        <w:rPr>
          <w:u w:val="single"/>
        </w:rPr>
        <w:t xml:space="preserve">BENEFICIARY DESIGNATION.  (a) </w:t>
      </w:r>
      <w:r>
        <w:rPr>
          <w:u w:val="single"/>
        </w:rPr>
        <w:t xml:space="preserve"> </w:t>
      </w:r>
      <w:r>
        <w:rPr>
          <w:u w:val="single"/>
        </w:rPr>
        <w:t xml:space="preserve">The owner of a manufactured home may designate a sole beneficiary to whom the owner's interest in the home transfers on the owner's death as provided by Chapter 116, Estates Code, by submitting an application for the issuance of a new statement of ownership under Section 1201.206 with the designation. </w:t>
      </w:r>
      <w:r>
        <w:rPr>
          <w:u w:val="single"/>
        </w:rPr>
        <w:t xml:space="preserve"> </w:t>
      </w:r>
      <w:r>
        <w:rPr>
          <w:u w:val="single"/>
        </w:rPr>
        <w:t xml:space="preserve">To be effective, the designation must state that the transfer of an interest in the home to the designated beneficiary is to occur at the transferor's death.</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legal name of a beneficiary designated under this section must be included on the statement of ownership.</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department shall transfer ownership of a manufactured home to a beneficiary designated under this section for the home if the beneficiary submits: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application for the issuance of a statement of ownership under Section 1201.206 not later than the 180th day after the date of the owner's death or, if the home is owned by joint owners, the last surviving owner's death, as applicable;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satisfactory proof of the death of the owner or owners, as applicable.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beneficiary designation may be changed or revoked by submitting a new application for the issuance of a statement of ownership under Section 1201.206.</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beneficiary designation or a change or revocation of a beneficiary designation made on an application for the issuance of a statement of ownership for a manufactured home that has not been submitted to the department before the death of a home's owner or owners who made, changed, or revoked the designation, as applicable, is invalid.</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department may adopt rules to administer this section.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3395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