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89R8844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Lopez of Cameron</w:t>
      </w:r>
      <w:r xml:space="preserve">
        <w:tab wTab="150" tlc="none" cTlc="0"/>
      </w:r>
      <w:r>
        <w:t xml:space="preserve">H.B.</w:t>
      </w:r>
      <w:r xml:space="preserve">
        <w:t> </w:t>
      </w:r>
      <w:r>
        <w:t xml:space="preserve">No.</w:t>
      </w:r>
      <w:r xml:space="preserve">
        <w:t> </w:t>
      </w:r>
      <w:r>
        <w:t xml:space="preserve">3435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process by which a hospital makes certain determinations regarding medical staff privileges.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241.101, Health and Safety Code, is amended by adding Subsection (c-1) and amending Subsection (g) to read as follows:</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process used to determine whether to grant or deny medical staff privileges or to renew or modify medical staff privileges must be an objective process during which criteria adopted by the hospital for that purpose are applied in a consistent manner to each person requesting medical staff privileges or the renewal or modification of medical staff privileges.</w:t>
      </w:r>
    </w:p>
    <w:p w:rsidR="003F3435" w:rsidRDefault="0032493E">
      <w:pPr>
        <w:spacing w:line="480" w:lineRule="auto"/>
        <w:ind w:firstLine="720"/>
        <w:jc w:val="both"/>
      </w:pPr>
      <w:r>
        <w:t xml:space="preserve">(g)</w:t>
      </w:r>
      <w:r xml:space="preserve">
        <w:t> </w:t>
      </w:r>
      <w:r xml:space="preserve">
        <w:t> </w:t>
      </w:r>
      <w:r>
        <w:t xml:space="preserve">A hospital's [</w:t>
      </w:r>
      <w:r>
        <w:rPr>
          <w:strike/>
        </w:rPr>
        <w:t xml:space="preserve">bylaw</w:t>
      </w:r>
      <w:r>
        <w:t xml:space="preserve">] requirements for staff privileges</w:t>
      </w:r>
      <w:r>
        <w:rPr>
          <w:u w:val="single"/>
        </w:rPr>
        <w:t xml:space="preserve">, including requirements contained in the hospital's bylaws or any other hospital policy,</w:t>
      </w:r>
      <w:r>
        <w:t xml:space="preserve"> may require a physician, podiatrist, or dentist to document the person's current clinical competency and professional training and experience in the medical procedures for which privileges are requested.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