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89R24314 MCF-F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Luther, Leach, LaHood, Longoria,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Schofield, 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liability of vaccine manufacturers that advertise a harmful vaccine.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431, Health and Safety Code, is amended by adding Section 431.118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431.118.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OF MANUFACTURER FOR ADVERTISING CERTAIN VACCINES.  (a)  In this section, "advertise" means a media communication, including through television, radio, print, the Internet, digital or electronic media, product placement, promotion by an influencer in exchange for compensation, or other manner of paid promotion, a vaccine manufacturer purchases to promote the manufacturer's vaccine.  The term does not include: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discussion between a health care provider and the provider's patient or written materials a health care provider provides to a patient concerning a vaccine;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posters, decorations, or other materials or promotional items concerning a vaccine that are displayed in or made available by a health care facility, health care provider's office, or other clinical setting.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manufacturer is liable to an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manufacturer advertises a vaccine in this state;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advertised vaccine causes harm or injury to the individual.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an individual may bring an action under this section not later than the third anniversary of the date the cause of action accrues.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court shall award a claimant who prevails in an action brought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actual damages;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court costs and reasonable attorney's fees incurred in bringing the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 in law made by this Act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