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89R14927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Meza</w:t>
      </w:r>
      <w:r xml:space="preserve">
        <w:tab wTab="150" tlc="none" cTlc="0"/>
      </w:r>
      <w:r>
        <w:t xml:space="preserve">H.B.</w:t>
      </w:r>
      <w:r xml:space="preserve">
        <w:t> </w:t>
      </w:r>
      <w:r>
        <w:t xml:space="preserve">No.</w:t>
      </w:r>
      <w:r xml:space="preserve">
        <w:t> </w:t>
      </w:r>
      <w:r>
        <w:t xml:space="preserve">3464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offense of providing a controlled substance to a person in the custody of a correctional facility;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38.11, Penal Code, is amended by amending Subsection (g) and adding Subsections (g-1) and (g-2) to read as follows:</w:t>
      </w:r>
    </w:p>
    <w:p w:rsidR="003F3435" w:rsidRDefault="0032493E">
      <w:pPr>
        <w:spacing w:line="480" w:lineRule="auto"/>
        <w:ind w:firstLine="720"/>
        <w:jc w:val="both"/>
      </w:pPr>
      <w:r>
        <w:t xml:space="preserve">(g)</w:t>
      </w:r>
      <w:r xml:space="preserve">
        <w:t> </w:t>
      </w:r>
      <w:r xml:space="preserve">
        <w:t> </w:t>
      </w:r>
      <w:r>
        <w:rPr>
          <w:u w:val="single"/>
        </w:rPr>
        <w:t xml:space="preserve">Except as otherwise provided by Subsections (g-1) and (g-2), an</w:t>
      </w:r>
      <w:r>
        <w:t xml:space="preserve"> [</w:t>
      </w:r>
      <w:r>
        <w:rPr>
          <w:strike/>
        </w:rPr>
        <w:t xml:space="preserve">An</w:t>
      </w:r>
      <w:r>
        <w:t xml:space="preserve">] offense under this section is a felony of the third degree.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Except as otherwise provided by Subsection (g-2), an offense under Subsection (a) is a felony of the second degree if the actor: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by the correctional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controlled substance to a person in the custody of the correctional facility, except on the prescription of a practitioner.</w:t>
      </w:r>
    </w:p>
    <w:p w:rsidR="003F3435" w:rsidRDefault="0032493E">
      <w:pPr>
        <w:spacing w:line="480" w:lineRule="auto"/>
        <w:ind w:firstLine="720"/>
        <w:jc w:val="both"/>
      </w:pPr>
      <w:r>
        <w:rPr>
          <w:u w:val="single"/>
        </w:rPr>
        <w:t xml:space="preserve">(g-2)</w:t>
      </w:r>
      <w:r>
        <w:rPr>
          <w:u w:val="single"/>
        </w:rPr>
        <w:t xml:space="preserve"> </w:t>
      </w:r>
      <w:r>
        <w:rPr>
          <w:u w:val="single"/>
        </w:rPr>
        <w:t xml:space="preserve"> </w:t>
      </w:r>
      <w:r>
        <w:rPr>
          <w:u w:val="single"/>
        </w:rPr>
        <w:t xml:space="preserve">An offense under Subsection (a) is a felony of the first degree punishable by imprisonment in the Texas Department of Criminal Justice for life or for a term of not more than 99 years or less than 15 years, and a fine not to exceed $250,000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is employed by the correctional facility;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provides a controlled substance to a person in the custody of the correctional facility, except on the prescription of a practitioner;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ingestion, inhalation, injection, or other administration of the controlled substance causes the death of a person in the custody of the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