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Meza, et al.</w:t>
      </w:r>
      <w:r>
        <w:t xml:space="preserve"> (Senate Sponsor</w:t>
      </w:r>
      <w:r xml:space="preserve">
        <w:t> </w:t>
      </w:r>
      <w:r>
        <w:t xml:space="preserve">-</w:t>
      </w:r>
      <w:r xml:space="preserve">
        <w:t> </w:t>
      </w:r>
      <w:r>
        <w:t xml:space="preserve">West, et al.)</w:t>
      </w:r>
      <w:r xml:space="preserve">
        <w:tab wTab="150" tlc="none" cTlc="0"/>
      </w:r>
      <w:r>
        <w:t xml:space="preserve">H.B.</w:t>
      </w:r>
      <w:r xml:space="preserve">
        <w:t> </w:t>
      </w:r>
      <w:r>
        <w:t xml:space="preserve">No.</w:t>
      </w:r>
      <w:r xml:space="preserve">
        <w:t> </w:t>
      </w:r>
      <w:r>
        <w:t xml:space="preserve">3464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6,</w:t>
      </w:r>
      <w:r xml:space="preserve">
        <w:t> </w:t>
      </w:r>
      <w:r>
        <w:t xml:space="preserve">2025; May</w:t>
      </w:r>
      <w:r xml:space="preserve">
        <w:t> </w:t>
      </w:r>
      <w:r>
        <w:t xml:space="preserve">7,</w:t>
      </w:r>
      <w:r xml:space="preserve">
        <w:t> </w:t>
      </w:r>
      <w:r>
        <w:t xml:space="preserve">2025, read first time and referred to Committee on Criminal Justice; May</w:t>
      </w:r>
      <w:r xml:space="preserve">
        <w:t> </w:t>
      </w:r>
      <w:r>
        <w:t xml:space="preserve">21,</w:t>
      </w:r>
      <w:r xml:space="preserve">
        <w:t> </w:t>
      </w:r>
      <w:r>
        <w:t xml:space="preserve">2025, reported adversely, with favorable Committee Substitute by the following vote:</w:t>
      </w:r>
      <w:r>
        <w:t xml:space="preserve"> </w:t>
      </w:r>
      <w:r>
        <w:t xml:space="preserve"> </w:t>
      </w:r>
      <w:r>
        <w:t xml:space="preserve">Yeas 6, Nays 0; May</w:t>
      </w:r>
      <w:r xml:space="preserve">
        <w:t> </w:t>
      </w:r>
      <w:r>
        <w:t xml:space="preserve">21,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3464</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increasing the criminal penalties for the offenses of providing or possessing with the intent to provide an alcoholic beverage, a controlled substance, or a dangerous drug to a person in the custody of a correctional facility, taking an alcoholic beverage, a controlled substance, or a dangerous drug into a correctional facility, and taking a controlled substance or dangerous drug on property owned, used, or controlled by a correctional facility.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38.11, Penal Code, is amended by amending Subsection (g) and adding Subsections (g-1) and (g-2) to read as follows:</w:t>
      </w:r>
    </w:p>
    <w:p w:rsidR="003F3435" w:rsidRDefault="0032493E">
      <w:pPr>
        <w:spacing w:line="480" w:lineRule="auto"/>
        <w:ind w:firstLine="720"/>
        <w:jc w:val="both"/>
      </w:pPr>
      <w:r>
        <w:t xml:space="preserve">(g)</w:t>
      </w:r>
      <w:r xml:space="preserve">
        <w:t> </w:t>
      </w:r>
      <w:r xml:space="preserve">
        <w:t> </w:t>
      </w:r>
      <w:r>
        <w:rPr>
          <w:u w:val="single"/>
        </w:rPr>
        <w:t xml:space="preserve">Except as otherwise provided by Subsections (g-1) and (g-2), an</w:t>
      </w:r>
      <w:r>
        <w:t xml:space="preserve"> [</w:t>
      </w:r>
      <w:r>
        <w:rPr>
          <w:strike/>
        </w:rPr>
        <w:t xml:space="preserve">An</w:t>
      </w:r>
      <w:r>
        <w:t xml:space="preserve">] offense under this section is a felony of the third degree.</w:t>
      </w:r>
    </w:p>
    <w:p w:rsidR="003F3435" w:rsidRDefault="0032493E">
      <w:pPr>
        <w:spacing w:line="480" w:lineRule="auto"/>
        <w:ind w:firstLine="720"/>
        <w:jc w:val="both"/>
      </w:pPr>
      <w:r>
        <w:rPr>
          <w:u w:val="single"/>
        </w:rPr>
        <w:t xml:space="preserve">(g-1)</w:t>
      </w:r>
      <w:r>
        <w:rPr>
          <w:u w:val="single"/>
        </w:rPr>
        <w:t xml:space="preserve"> </w:t>
      </w:r>
      <w:r>
        <w:rPr>
          <w:u w:val="single"/>
        </w:rPr>
        <w:t xml:space="preserve"> </w:t>
      </w:r>
      <w:r>
        <w:rPr>
          <w:u w:val="single"/>
        </w:rPr>
        <w:t xml:space="preserve">Except as otherwise provided by Subsection (g-2), an offense under Subsection (a)(1), (b), or (c) committed with respect to a correctional facility is a felony of the second degree if the actor is employed by the correctional facility.</w:t>
      </w:r>
    </w:p>
    <w:p w:rsidR="003F3435" w:rsidRDefault="0032493E">
      <w:pPr>
        <w:spacing w:line="480" w:lineRule="auto"/>
        <w:ind w:firstLine="720"/>
        <w:jc w:val="both"/>
      </w:pPr>
      <w:r>
        <w:rPr>
          <w:u w:val="single"/>
        </w:rPr>
        <w:t xml:space="preserve">(g-2)</w:t>
      </w:r>
      <w:r>
        <w:rPr>
          <w:u w:val="single"/>
        </w:rPr>
        <w:t xml:space="preserve"> </w:t>
      </w:r>
      <w:r>
        <w:rPr>
          <w:u w:val="single"/>
        </w:rPr>
        <w:t xml:space="preserve"> </w:t>
      </w:r>
      <w:r>
        <w:rPr>
          <w:u w:val="single"/>
        </w:rPr>
        <w:t xml:space="preserve">An offense under Subsection (a)(1), (b), or (c) committed with respect to a correctional facility is a felony of the first degree punishable by imprisonment in the Texas Department of Criminal Justice for life or for a term of not more than 99 years or less than 15 years, and a fine not to exceed $250,000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actor is employed by the correctional facility;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ingestion, inhalation, injection, or other administration of the controlled substance or dangerous drug that is the subject of the offense causes the death of a person in the custody of the correctional facility.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3464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