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Hunter, et al.</w:t>
      </w:r>
      <w:r xml:space="preserve">
        <w:tab wTab="150" tlc="none" cTlc="0"/>
      </w:r>
      <w:r>
        <w:t xml:space="preserve">H.B.</w:t>
      </w:r>
      <w:r xml:space="preserve">
        <w:t> </w:t>
      </w:r>
      <w:r>
        <w:t xml:space="preserve">No.</w:t>
      </w:r>
      <w:r xml:space="preserve">
        <w:t> </w:t>
      </w:r>
      <w:r>
        <w:t xml:space="preserve">3486</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Kolkhorst, et al.)</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9,</w:t>
      </w:r>
      <w:r xml:space="preserve">
        <w:t> </w:t>
      </w:r>
      <w:r>
        <w:t xml:space="preserve">2025; May</w:t>
      </w:r>
      <w:r xml:space="preserve">
        <w:t> </w:t>
      </w:r>
      <w:r>
        <w:t xml:space="preserve">12,</w:t>
      </w:r>
      <w:r xml:space="preserve">
        <w:t> </w:t>
      </w:r>
      <w:r>
        <w:t xml:space="preserve">2025, read first time and referred to Committee on Finance; May</w:t>
      </w:r>
      <w:r xml:space="preserve">
        <w:t> </w:t>
      </w:r>
      <w:r>
        <w:t xml:space="preserve">22,</w:t>
      </w:r>
      <w:r xml:space="preserve">
        <w:t> </w:t>
      </w:r>
      <w:r>
        <w:t xml:space="preserve">2025, reported adversely, with favorable Committee Substitute by the following vote:</w:t>
      </w:r>
      <w:r>
        <w:t xml:space="preserve"> </w:t>
      </w:r>
      <w:r>
        <w:t xml:space="preserve"> </w:t>
      </w:r>
      <w:r>
        <w:t xml:space="preserve">Yeas 12, Nays 1;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3486</w:t>
      </w:r>
      <w:r xml:space="preserve">
        <w:tab wTab="150" tlc="none" cTlc="0"/>
      </w:r>
      <w:r>
        <w:t xml:space="preserve">By:</w:t>
      </w:r>
      <w:r xml:space="preserve">
        <w:t> </w:t>
      </w:r>
      <w:r xml:space="preserve">
        <w:t> </w:t>
      </w:r>
      <w:r>
        <w:t xml:space="preserve">Hinojosa of Hidalgo</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deduction from the amount of taxable sales used to calculate the amount of sales and use taxes that the owners of restaurants that purchase Texas farm-raised oysters are required to remit to the comptroller of public accounts.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151, Tax Code, is amended by adding Section 151.433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151.433.</w:t>
      </w:r>
      <w:r>
        <w:rPr>
          <w:u w:val="single"/>
        </w:rPr>
        <w:t xml:space="preserve"> </w:t>
      </w:r>
      <w:r>
        <w:rPr>
          <w:u w:val="single"/>
        </w:rPr>
        <w:t xml:space="preserve"> </w:t>
      </w:r>
      <w:r>
        <w:rPr>
          <w:u w:val="single"/>
        </w:rPr>
        <w:t xml:space="preserve">DEDUCTION FOR CERTAIN TAXPAYERS PURCHASING TEXAS FARM-RAISED OYSTERS.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"Food service establishment" has the meaning assigned by Section 437.001,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"Texas farm-raised oyster" means an oyster cultivated in the waters of this state in accordance with all applicable state and federal regulations.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taxpayer may deduct from the taxpayer's taxable sales for the year, quarter, or month in which the sale is reported the amount determined under Subsection (c) if the taxpayer owns a food service establishment and purchases Texas farm-raised oysters to be prepared and served at the establishment.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taxpayer may deduct from the taxpayer's taxable sales for a year, quarter, or month for each food service establishment for which a permit has been issued to the taxpayer under this chapter the amount equal to $5 for every 100 Texas farm-raised oysters purchased for preparation and service at the food service establishment during the year, quarter, or month,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require a taxpayer to provide any information the comptroller determines is reasonably necessary to determine the accuracy of the amount deducted by the taxpayer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does not affect tax liability accruing before the effective date of this Act. </w:t>
      </w:r>
      <w:r>
        <w:t xml:space="preserve"> </w:t>
      </w:r>
      <w:r>
        <w:t xml:space="preserve">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October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3486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