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3487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deduction from the amount of taxable sales used to calculate the amount of sales and use taxes that the owners of restaurants that participate in an oyster shell recycling program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151.434.</w:t>
      </w:r>
      <w:r>
        <w:rPr>
          <w:u w:val="single"/>
        </w:rPr>
        <w:t xml:space="preserve"> </w:t>
      </w:r>
      <w:r>
        <w:rPr>
          <w:u w:val="single"/>
        </w:rPr>
        <w:t xml:space="preserve"> </w:t>
      </w:r>
      <w:r>
        <w:rPr>
          <w:u w:val="single"/>
        </w:rPr>
        <w:t xml:space="preserve">DEDUCTION FOR CERTAIN TAXPAYERS PARTICIPATING IN OYSTER SHELL RECYCLING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"Qualified oyster shell recycling program" means an oyster shell recycling program recognized by the comptroller as a qualified oyster shell recycling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from the taxpayer's taxable sales for the year, quarter, or month in which the sale is reported the amount determined under Subsection (c) if the taxpayer owns a food service establishment and participates in a qualified oyster shell recycling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from the taxpayer's taxable sales for a year, quarter, or month for each food service establishment for which a permit has been issued to the taxpayer under this chapter the amount equal to $2 for each 50 pounds of oyster shells collected at the food service establishment and provided by the taxpayer to a project that recycles oyster shells as a result of the taxpayer's participation in a qualified oyster shell recycling program during the year,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by the taxpayer under this section. </w:t>
      </w:r>
      <w:r>
        <w:rPr>
          <w:u w:val="single"/>
        </w:rPr>
        <w:t xml:space="preserve"> </w:t>
      </w:r>
      <w:r>
        <w:rPr>
          <w:u w:val="single"/>
        </w:rPr>
        <w:t xml:space="preserve">The comptroller may request the assistance of the Parks and Wildlife Department in determining whether an oyster shell recycling program should be recognized as a qualified oyster shell recycling program and may consult with the department regarding other matters related to the implementation and administration of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 and may consult with the Parks and Wildlife Department and other relevant institutions and organizations when adopting the rules.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does not affect tax liability accruing before October 1, 2025. </w:t>
      </w:r>
      <w:r>
        <w:t xml:space="preserve"> </w:t>
      </w:r>
      <w:r>
        <w:t xml:space="preserve">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3487 was passed by the House on May 8, 2025, by the following vote:</w:t>
      </w:r>
      <w:r xml:space="preserve">
        <w:t> </w:t>
      </w:r>
      <w:r xml:space="preserve">
        <w:t> </w:t>
      </w:r>
      <w:r>
        <w:t xml:space="preserve">Yeas 129, Nays 10, 1 present, not voting; and that the House concurred in Senate amendments to H.B. No. 3487 on May 28, 2025, by the following vote:</w:t>
      </w:r>
      <w:r xml:space="preserve">
        <w:t> </w:t>
      </w:r>
      <w:r xml:space="preserve">
        <w:t> </w:t>
      </w:r>
      <w:r>
        <w:t xml:space="preserve">Yeas 124, Nays 6,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3487 was passed by the Senate, with amendments, on May 25, 2025, by the following vote:</w:t>
      </w:r>
      <w:r xml:space="preserve">
        <w:t> </w:t>
      </w:r>
      <w:r xml:space="preserve">
        <w:t> </w:t>
      </w:r>
      <w:r>
        <w:t xml:space="preserve">Yeas 29, Nays 2.</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