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construction of structures exceeding a certain height in certain counties containing national wildlife refuges and in adjacent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12, Parks and Wildlife Code, is amended by adding Section 12.023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12.023.</w:t>
      </w:r>
      <w:r>
        <w:rPr>
          <w:u w:val="single"/>
        </w:rPr>
        <w:t xml:space="preserve"> </w:t>
      </w:r>
      <w:r>
        <w:rPr>
          <w:u w:val="single"/>
        </w:rPr>
        <w:t xml:space="preserve"> </w:t>
      </w:r>
      <w:r>
        <w:rPr>
          <w:u w:val="single"/>
        </w:rPr>
        <w:t xml:space="preserve">NOTICE OF CONSTRUCTION OF CERTAIN STRUCTURES.  (a) </w:t>
      </w:r>
      <w:r>
        <w:rPr>
          <w:u w:val="single"/>
        </w:rPr>
        <w:t xml:space="preserve"> </w:t>
      </w:r>
      <w:r>
        <w:rPr>
          <w:u w:val="single"/>
        </w:rPr>
        <w:t xml:space="preserve">This section applies only in a county with a population of less than 500,000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borders the Gulf of Mexico and in which a national wildlife refuge is wholly or partly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contain a municipality with a population greater than 300,000 and is adjacent to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before the date a person begins construction of a structure taller than 575 feet, the person shall submit to the department a request for the department to review the project under Section 12.0011(b)(3).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45th day after the date the department receives a request under Subsection (b), the department shall recommend in writing measures to minimize the impact of the structure on migratory birds.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does not provide recommendations under Subsection (c) to the person who requested review within the period required by that subsection, the construction of the project may proceed without further delay or modification.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45th day after the date the person who requested review receives the recommendations under Subsection (c), the person shall provide a written response to the department accepting the recommendations or providing alternative minimization measures in place of department recommendations.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department does not agree to the alternative minimization measures received under Subsection (e), the department shall reach a final decision on the minimization measures the structure must utilize not later than the 45th day after the date the department received the alternative minimization measures. </w:t>
      </w:r>
      <w:r>
        <w:rPr>
          <w:u w:val="single"/>
        </w:rPr>
        <w:t xml:space="preserve"> </w:t>
      </w:r>
      <w:r>
        <w:rPr>
          <w:u w:val="single"/>
        </w:rPr>
        <w:t xml:space="preserve">If the department requires compliance with minimization measures other than those agreed to by the person who requested review, the person is entitled to an administrative hearing before the State Office of Administrative Hearings.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adopt rules to implement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Information submitted to the department under this section is not subject to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12.023, Parks and Wildlife Code, as added by this Act, applies only to a person who begins construction of a structure on or after the 90th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3556 was passed by the House on May 7, 2025, by the following vote:</w:t>
      </w:r>
      <w:r xml:space="preserve">
        <w:t> </w:t>
      </w:r>
      <w:r xml:space="preserve">
        <w:t> </w:t>
      </w:r>
      <w:r>
        <w:t xml:space="preserve">Yeas 96, Nays 49, 1 present, not voting; that the House refused to concur in Senate amendments to H.B. No. 3556 on May 29, 2025, and requested the appointment of a conference committee to consider the differences between the two houses; and that the House adopted the conference committee report on H.B. No. 3556 on May 31, 2025, by the following vote:</w:t>
      </w:r>
      <w:r xml:space="preserve">
        <w:t> </w:t>
      </w:r>
      <w:r xml:space="preserve">
        <w:t> </w:t>
      </w:r>
      <w:r>
        <w:t xml:space="preserve">Yeas 99, Nays 12,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3556 was passed by the Senate, with amendments, on May 26, 2025, by the following vote:</w:t>
      </w:r>
      <w:r xml:space="preserve">
        <w:t> </w:t>
      </w:r>
      <w:r xml:space="preserve">
        <w:t> </w:t>
      </w:r>
      <w:r>
        <w:t xml:space="preserve">Yeas 22, Nays 9; at the request of the House, the Senate appointed a conference committee to consider the differences between the two houses; and that the Senate adopted the conference committee report on H.B. No. 3556 on May 31, 2025, by the following vote:</w:t>
      </w:r>
      <w:r xml:space="preserve">
        <w:t> </w:t>
      </w:r>
      <w:r xml:space="preserve">
        <w:t> </w:t>
      </w:r>
      <w:r>
        <w:t xml:space="preserve">Yeas 22, Nays 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