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89R21642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Barry</w:t>
      </w:r>
      <w:r xml:space="preserve">
        <w:tab wTab="150" tlc="none" cTlc="0"/>
      </w:r>
      <w:r>
        <w:t xml:space="preserve">H.B.</w:t>
      </w:r>
      <w:r xml:space="preserve">
        <w:t> </w:t>
      </w:r>
      <w:r>
        <w:t xml:space="preserve">No.</w:t>
      </w:r>
      <w:r xml:space="preserve">
        <w:t> </w:t>
      </w:r>
      <w:r>
        <w:t xml:space="preserve">3595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3595:</w:t>
      </w: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C.S.H.B.</w:t>
      </w:r>
      <w:r xml:space="preserve">
        <w:t> </w:t>
      </w:r>
      <w:r>
        <w:t xml:space="preserve">No.</w:t>
      </w:r>
      <w:r xml:space="preserve">
        <w:t> </w:t>
      </w:r>
      <w:r>
        <w:t xml:space="preserve">3595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emergency preparedness and contingency operations plan, including temperature regulation, for assisted living facility residents during an emergency;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CONTINGENCY OPERATIONS PLAN; TEMPERATURE REGULATION.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"Bedfast resident" means an assisted living facility resident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unable to transfer out of bed and unable to turn and position themselves in bed;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be transported by another person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shall adopt and implement an emergency preparedness and contingency operations plan that requires the facility to provide in the event of a power outage: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assisted living facility resident other than a bedfast resident, a climate-controlled area of refuge with at least 15 square feet per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bedfast resident, a climate-controlled room;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to the commission of an unplanned interruption or loss for more than 12 hours of electric utility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contingency operations plan adopted in accordance with this section must require an assisted living facility to maintain a temperature between 68 and 82 degrees Fahrenheit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area of refuge designated for assisted living facility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climate-controlled room for bedfast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 enforce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construction and licensure standards for assisted living facilities,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backup power systems, such as the integration of multiple backup power sources or the use of a generator connection box to connect a building of the facility to a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evacuation of assisted living facility residents to an area of refuge or climate-controlled room, as applicable, in emergencies.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shall submit the emergency preparedness and contingency operations plan required by this section to the commission in the form and manner prescribed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include in the emergency preparedness and contingency operations plan adopted in accordance with this section its policies and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building equipment, if any, including the location of and type of on-site generator equipment or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assisted living facility residents, including bedfast residents and residents who are dependent on electrically powered medical equipment.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an assisted living facility shall provide a summary of the facility's emergency preparedness and contingency operations plan adopted in accordance with this section to a facility resident or a resident's family member.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assess a penalty in accordance with Subchapter C against an assisted living facility found in violation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each assisted living facility shall adopt and implement an emergency preparedness and contingency operations plan as required by Section 247.073,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247.073(e), Health and Safety Code, as added by this Act, an assisted living facility is not required to comply with the construction and licensure standards established under that subsection before the later of:</w:t>
      </w:r>
    </w:p>
    <w:p w:rsidR="003F3435" w:rsidRDefault="0032493E">
      <w:pPr>
        <w:spacing w:line="480" w:lineRule="auto"/>
        <w:ind w:firstLine="1440"/>
        <w:jc w:val="both"/>
      </w:pPr>
      <w:r>
        <w:t xml:space="preserve">(1)</w:t>
      </w:r>
      <w:r xml:space="preserve">
        <w:t> </w:t>
      </w:r>
      <w:r xml:space="preserve">
        <w:t> </w:t>
      </w:r>
      <w:r>
        <w:t xml:space="preserve">the first date that the assisted living facility is issued a new or renewal license under Chapter 247, Health and Safety Code, on or after September 1, 2026; or</w:t>
      </w:r>
    </w:p>
    <w:p w:rsidR="003F3435" w:rsidRDefault="0032493E">
      <w:pPr>
        <w:spacing w:line="480" w:lineRule="auto"/>
        <w:ind w:firstLine="1440"/>
        <w:jc w:val="both"/>
      </w:pPr>
      <w:r>
        <w:t xml:space="preserve">(2)</w:t>
      </w:r>
      <w:r xml:space="preserve">
        <w:t> </w:t>
      </w:r>
      <w:r xml:space="preserve">
        <w:t> </w:t>
      </w:r>
      <w:r>
        <w:t xml:space="preserve">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