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89R22863 DNC-F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Hickland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3597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public hearing requirements for issuing a license for or expanding certain residential child-care facilities.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42.0461(a), Human Resources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Before the </w:t>
      </w:r>
      <w:r>
        <w:rPr>
          <w:u w:val="single"/>
        </w:rPr>
        <w:t xml:space="preserve">commission</w:t>
      </w:r>
      <w:r>
        <w:t xml:space="preserve"> </w:t>
      </w:r>
      <w:r>
        <w:t xml:space="preserve">[</w:t>
      </w:r>
      <w:r>
        <w:rPr>
          <w:strike/>
        </w:rPr>
        <w:t xml:space="preserve">department</w:t>
      </w:r>
      <w:r>
        <w:t xml:space="preserve">] may issue a license or certificate for the operation or the expansion of the capacity of a general residential operation, a cottage home operation, or a continuum-of-care residential operation that is located in a county with a population of less than </w:t>
      </w:r>
      <w:r>
        <w:rPr>
          <w:u w:val="single"/>
        </w:rPr>
        <w:t xml:space="preserve">500,000</w:t>
      </w:r>
      <w:r>
        <w:t xml:space="preserve"> [</w:t>
      </w:r>
      <w:r>
        <w:rPr>
          <w:strike/>
        </w:rPr>
        <w:t xml:space="preserve">300,000</w:t>
      </w:r>
      <w:r>
        <w:t xml:space="preserve">], the applicant for the license, certificate, or expansion shall, at the applicant's expense: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conduct a public hearing on the application in accordance with </w:t>
      </w:r>
      <w:r>
        <w:rPr>
          <w:u w:val="single"/>
        </w:rPr>
        <w:t xml:space="preserve">commission</w:t>
      </w:r>
      <w:r>
        <w:t xml:space="preserve"> </w:t>
      </w:r>
      <w:r>
        <w:t xml:space="preserve">[</w:t>
      </w:r>
      <w:r>
        <w:rPr>
          <w:strike/>
        </w:rPr>
        <w:t xml:space="preserve">department</w:t>
      </w:r>
      <w:r>
        <w:t xml:space="preserve">] rules after notifying the </w:t>
      </w:r>
      <w:r>
        <w:rPr>
          <w:u w:val="single"/>
        </w:rPr>
        <w:t xml:space="preserve">commission</w:t>
      </w:r>
      <w:r>
        <w:t xml:space="preserve"> </w:t>
      </w:r>
      <w:r>
        <w:t xml:space="preserve">[</w:t>
      </w:r>
      <w:r>
        <w:rPr>
          <w:strike/>
        </w:rPr>
        <w:t xml:space="preserve">department</w:t>
      </w:r>
      <w:r>
        <w:t xml:space="preserve">] of the date, time, and location of the hearing;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publish notice of the application in a newspaper of general circulation in the community in which the child-care services are proposed to be provided.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3597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