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89R22357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Curry, Simmons, Perez of Harris,</w:t>
      </w:r>
      <w:r xml:space="preserve">
        <w:tab wTab="150" tlc="none" cTlc="0"/>
      </w:r>
      <w:r>
        <w:t xml:space="preserve">H.B.</w:t>
      </w:r>
      <w:r xml:space="preserve">
        <w:t> </w:t>
      </w:r>
      <w:r>
        <w:t xml:space="preserve">No.</w:t>
      </w:r>
      <w:r xml:space="preserve">
        <w:t> </w:t>
      </w:r>
      <w:r>
        <w:t xml:space="preserve">3611</w:t>
      </w:r>
    </w:p>
    <w:p w:rsidR="003F3435" w:rsidRDefault="0032493E">
      <w:pPr>
        <w:jc w:val="both"/>
      </w:pPr>
      <w:r xml:space="preserve">
        <w:t> </w:t>
      </w:r>
      <w:r xml:space="preserve">
        <w:t> </w:t>
      </w:r>
      <w:r xml:space="preserve">
        <w:t> </w:t>
      </w:r>
      <w:r xml:space="preserve">
        <w:t> </w:t>
      </w:r>
      <w:r xml:space="preserve">
        <w:t> </w:t>
      </w:r>
      <w:r>
        <w:t xml:space="preserve">Craddick, Rose,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civil penalty for certain signs placed on the right-of-way of a public road.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393.001, Transportation Code, is amended to read as follows:</w:t>
      </w:r>
    </w:p>
    <w:p w:rsidR="003F3435" w:rsidRDefault="0032493E">
      <w:pPr>
        <w:spacing w:line="480" w:lineRule="auto"/>
        <w:ind w:firstLine="720"/>
        <w:jc w:val="both"/>
      </w:pPr>
      <w:r>
        <w:t xml:space="preserve">Sec.</w:t>
      </w:r>
      <w:r xml:space="preserve">
        <w:t> </w:t>
      </w:r>
      <w:r>
        <w:t xml:space="preserve">393.001.</w:t>
      </w:r>
      <w:r xml:space="preserve">
        <w:t> </w:t>
      </w:r>
      <w:r xml:space="preserve">
        <w:t> </w:t>
      </w:r>
      <w:r>
        <w:rPr>
          <w:u w:val="single"/>
        </w:rPr>
        <w:t xml:space="preserve">DEFINITIONS</w:t>
      </w:r>
      <w:r>
        <w:t xml:space="preserve"> [</w:t>
      </w:r>
      <w:r>
        <w:rPr>
          <w:strike/>
        </w:rPr>
        <w:t xml:space="preserve">DEFINITION</w:t>
      </w:r>
      <w:r>
        <w:t xml:space="preserve">].  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 includes a person's employee, agent, independent contractor, assignee, business alter ego, and successor in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"Sign"</w:t>
      </w:r>
      <w:r>
        <w:t xml:space="preserve"> [</w:t>
      </w:r>
      <w:r>
        <w:rPr>
          <w:strike/>
        </w:rPr>
        <w:t xml:space="preserve">, "sign"</w:t>
      </w:r>
      <w:r>
        <w:t xml:space="preserve">] means an outdoor sign, display, light, device, figure, painting, drawing, message, plaque, poster, or other thing designed, intended, or used to advertise or inform.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393.007, Transportation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A person who places or commissions the placement of </w:t>
      </w:r>
      <w:r>
        <w:rPr>
          <w:u w:val="single"/>
        </w:rPr>
        <w:t xml:space="preserve">or whose commercial advertisement is placed on</w:t>
      </w:r>
      <w:r>
        <w:t xml:space="preserve"> a sign on the right-of-way of a public road that is not otherwise authorized by law may be liable for a civil penalty</w:t>
      </w:r>
      <w:r>
        <w:rPr>
          <w:u w:val="single"/>
        </w:rPr>
        <w:t xml:space="preserve">, provided that, for a person's first violation: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political subdivision provides written notice to the person that the person may be liable for a civil penalty if the person fails to remove the sign within a specified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fails to remove the sign within the specified period</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w:t>
      </w:r>
      <w:r>
        <w:rPr>
          <w:u w:val="single"/>
        </w:rPr>
        <w:t xml:space="preserve">may not exceed: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is not less than $500 or more than</w:t>
      </w:r>
      <w:r>
        <w:t xml:space="preserve">] $1,000 for </w:t>
      </w:r>
      <w:r>
        <w:rPr>
          <w:u w:val="single"/>
        </w:rPr>
        <w:t xml:space="preserve">a first</w:t>
      </w:r>
      <w:r>
        <w:t xml:space="preserve"> [</w:t>
      </w:r>
      <w:r>
        <w:rPr>
          <w:strike/>
        </w:rPr>
        <w:t xml:space="preserve">each</w:t>
      </w:r>
      <w:r>
        <w:t xml:space="preserve">] violation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for a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 for a third or subsequent violation</w:t>
      </w:r>
      <w:r>
        <w:t xml:space="preserve">[</w:t>
      </w:r>
      <w:r>
        <w:rPr>
          <w:strike/>
        </w:rPr>
        <w:t xml:space="preserve">, depending on the seriousness of the violation and whether the person has previously violated this chapter.  A separate penalty may be collected for each day a continuing violation occurs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violation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occurs before the effective date of this Act if any element of the violation occurs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