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89R22357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Simmons, Perez of Harris,</w:t>
      </w:r>
      <w:r xml:space="preserve">
        <w:tab wTab="150" tlc="none" cTlc="0"/>
      </w:r>
      <w:r>
        <w:t xml:space="preserve">H.B.</w:t>
      </w:r>
      <w:r xml:space="preserve">
        <w:t> </w:t>
      </w:r>
      <w:r>
        <w:t xml:space="preserve">No.</w:t>
      </w:r>
      <w:r xml:space="preserve">
        <w:t> </w:t>
      </w:r>
      <w:r>
        <w:t xml:space="preserve">3611</w:t>
      </w:r>
    </w:p>
    <w:p w:rsidR="003F3435" w:rsidRDefault="0032493E">
      <w:pPr>
        <w:jc w:val="both"/>
      </w:pPr>
      <w:r xml:space="preserve">
        <w:t> </w:t>
      </w:r>
      <w:r xml:space="preserve">
        <w:t> </w:t>
      </w:r>
      <w:r xml:space="preserve">
        <w:t> </w:t>
      </w:r>
      <w:r xml:space="preserve">
        <w:t> </w:t>
      </w:r>
      <w:r xml:space="preserve">
        <w:t> </w:t>
      </w:r>
      <w:r>
        <w:t xml:space="preserve">Craddick, Rose,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3611:</w:t>
      </w: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C.S.H.B.</w:t>
      </w:r>
      <w:r xml:space="preserve">
        <w:t> </w:t>
      </w:r>
      <w:r>
        <w:t xml:space="preserve">No.</w:t>
      </w:r>
      <w:r xml:space="preserve">
        <w:t> </w:t>
      </w:r>
      <w:r>
        <w:t xml:space="preserve">3611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393.001, Transportation Code, is amended to read as follows:</w:t>
      </w:r>
    </w:p>
    <w:p w:rsidR="003F3435" w:rsidRDefault="0032493E">
      <w:pPr>
        <w:spacing w:line="480" w:lineRule="auto"/>
        <w:ind w:firstLine="720"/>
        <w:jc w:val="both"/>
      </w:pPr>
      <w:r>
        <w:t xml:space="preserve">Sec.</w:t>
      </w:r>
      <w:r xml:space="preserve">
        <w:t> </w:t>
      </w:r>
      <w:r>
        <w:t xml:space="preserve">393.001.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includes a person's employee, agent, independent contractor, assignee, business alter ego, and successor in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w:t>
      </w:r>
      <w:r>
        <w:t xml:space="preserve"> [</w:t>
      </w:r>
      <w:r>
        <w:rPr>
          <w:strike/>
        </w:rPr>
        <w:t xml:space="preserve">, "sign"</w:t>
      </w:r>
      <w:r>
        <w:t xml:space="preserve">] means an outdoor sign, display, light, device, figure, painting, drawing, message, plaque, poster, or other thing designed, intended, or used to advertise or inform.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393.007, Transportation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w:t>
      </w:r>
      <w:r>
        <w:rPr>
          <w:u w:val="single"/>
        </w:rPr>
        <w:t xml:space="preserve">, provided that, for a person's first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political subdivision provides written notice to the person that the person may be liable for a civil penalty if the person fails to remove the sign within a specified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fails to remove the sign within the specified period</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