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3642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2025; May</w:t>
      </w:r>
      <w:r xml:space="preserve">
        <w:t> </w:t>
      </w:r>
      <w:r>
        <w:t xml:space="preserve">16,</w:t>
      </w:r>
      <w:r xml:space="preserve">
        <w:t> </w:t>
      </w:r>
      <w:r>
        <w:t xml:space="preserve">2025, read first time and referred to Committee on Transportation;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5,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3642</w:t>
      </w:r>
      <w:r xml:space="preserve">
        <w:tab wTab="150" tlc="none" cTlc="0"/>
      </w:r>
      <w:r>
        <w:t xml:space="preserve">By:</w:t>
      </w:r>
      <w:r xml:space="preserve">
        <w:t> </w:t>
      </w:r>
      <w:r xml:space="preserve">
        <w:t> </w:t>
      </w:r>
      <w:r>
        <w:t xml:space="preserve">Hinojosa of Hidalgo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portions of the state highway system as memorial highways and bridges and to certain memorial markers and designations on certain highways.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201.911, Transportation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collision while operating or riding on a motorcycle. </w:t>
      </w:r>
      <w:r>
        <w:rPr>
          <w:u w:val="single"/>
        </w:rPr>
        <w:t xml:space="preserve">The term does not include a person who was under the influence of alcohol or a controlled substance at the time of the collision.</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motorcyclist safety message selected from the options provided by commission rule under Subsection (c-1)</w:t>
      </w:r>
      <w:r>
        <w:t xml:space="preserve"> [</w:t>
      </w:r>
      <w:r>
        <w:rPr>
          <w:strike/>
        </w:rPr>
        <w:t xml:space="preserve">red cross</w:t>
      </w:r>
      <w:r>
        <w:t xml:space="preser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by rule shall develop motorcyclist safety messages that may be used on the memorial signs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225, Transportation Code, is amended by adding Sections 225.243, 225.244, 225.245, and 225.246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225.243.</w:t>
      </w:r>
      <w:r>
        <w:rPr>
          <w:u w:val="single"/>
        </w:rPr>
        <w:t xml:space="preserve"> </w:t>
      </w:r>
      <w:r>
        <w:rPr>
          <w:u w:val="single"/>
        </w:rPr>
        <w:t xml:space="preserve"> </w:t>
      </w:r>
      <w:r>
        <w:rPr>
          <w:u w:val="single"/>
        </w:rPr>
        <w:t xml:space="preserve">DEPUTY SHERIFF DAVID BOSECKER MEMORIAL HIGHWAY.  (a)  The portion of U.S. Highway 183 in Eastland County between its intersection with Farm-to-Market Road 2526 and its intersection with Farm-to-Market Road 2731 is designated as the Deputy Sheriff David Bosecker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Sheriff David Bosecker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225.244.</w:t>
      </w:r>
      <w:r>
        <w:rPr>
          <w:u w:val="single"/>
        </w:rPr>
        <w:t xml:space="preserve"> </w:t>
      </w:r>
      <w:r>
        <w:rPr>
          <w:u w:val="single"/>
        </w:rPr>
        <w:t xml:space="preserve"> </w:t>
      </w:r>
      <w:r>
        <w:rPr>
          <w:u w:val="single"/>
        </w:rPr>
        <w:t xml:space="preserve">CECIL AND DOROTHY BELL MEMORIAL HIGHWAY.  (a)  The portion of U.S. Highway 79 in Freestone and Leon Counties between its intersection with U.S. Highway 84 and its intersection with the western municipal limits of Oakwood is designated as the Cecil and Dorothy Bell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Cecil and Dorothy Bell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225.245.</w:t>
      </w:r>
      <w:r>
        <w:rPr>
          <w:u w:val="single"/>
        </w:rPr>
        <w:t xml:space="preserve"> </w:t>
      </w:r>
      <w:r>
        <w:rPr>
          <w:u w:val="single"/>
        </w:rPr>
        <w:t xml:space="preserve"> </w:t>
      </w:r>
      <w:r>
        <w:rPr>
          <w:u w:val="single"/>
        </w:rPr>
        <w:t xml:space="preserve">HAMBY-WEBB MEMORIAL HIGHWAY.  (a)  The portion of State Highway 315 in Panola County between its intersection with the western Panola County line and its intersection with the western municipal boundary of Carthage is designated as the Hamby-Webb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Hamby-Webb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225.246.</w:t>
      </w:r>
      <w:r>
        <w:rPr>
          <w:u w:val="single"/>
        </w:rPr>
        <w:t xml:space="preserve"> </w:t>
      </w:r>
      <w:r>
        <w:rPr>
          <w:u w:val="single"/>
        </w:rPr>
        <w:t xml:space="preserve"> </w:t>
      </w:r>
      <w:r>
        <w:rPr>
          <w:u w:val="single"/>
        </w:rPr>
        <w:t xml:space="preserve">EDDIE BERNICE JOHNSON MEMORIAL HIGHWAY.  (a)  The portion of U.S. Highway 67 in Dallas and Ellis Counties between its intersection with U.S. Highway 287 and its intersection with Interstate Highway 20 is designated as the Eddie Bernice Johnson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Eddie Bernice Johnson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December 1, 2025, the Texas Transportation Commission shall adopt the rules required by Section 201.911(c-1), Transportation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201.911, Transportation Code, as amended by this Act, the Texas Department of Transportation is not required to comply with the changes in law made by this Act to that section before March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89th Legislature, Regular Session, 2025, that the provisions added by this Act be renumbered to prevent multiple provisions with the same designation.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