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89R13832 MPF-D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Cortez, Plesa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text on an application for a ballot to be voted by mail and other balloting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84.011(b),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officially prescribed application form for an early voting ballot to be voted by mail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at least eight inches by nine inches in size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and be</w:t>
      </w:r>
      <w:r>
        <w:t xml:space="preserve">] printed in at least </w:t>
      </w:r>
      <w:r>
        <w:rPr>
          <w:u w:val="single"/>
        </w:rPr>
        <w:t xml:space="preserve">12-point</w:t>
      </w:r>
      <w:r>
        <w:t xml:space="preserve"> [</w:t>
      </w:r>
      <w:r>
        <w:rPr>
          <w:strike/>
        </w:rPr>
        <w:t xml:space="preserve">six-point</w:t>
      </w:r>
      <w:r>
        <w:t xml:space="preserve">] type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printed in black text on a white background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86.002, Election Code, is amended by adding Subsection (j)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balloting materials, including the instructions under Subsection (d), must be printed: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at least 12-point type;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black text on a white background.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an election ordered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