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 Capriglione</w:t>
      </w:r>
      <w:r xml:space="preserve">
        <w:tab wTab="150" tlc="none" cTlc="0"/>
      </w:r>
      <w:r>
        <w:t xml:space="preserve">H.B.</w:t>
      </w:r>
      <w:r xml:space="preserve">
        <w:t> </w:t>
      </w:r>
      <w:r>
        <w:t xml:space="preserve">No.</w:t>
      </w:r>
      <w:r xml:space="preserve">
        <w:t> </w:t>
      </w:r>
      <w:r>
        <w:t xml:space="preserve">3700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prevention, detection, and investigation of fraud, waste, and abuse in programs administered by the Texas Workforce Commission or by the commission's contractors or grantees.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301, Labor Code, is amended by adding Subchapter L to read as follows:</w:t>
      </w:r>
    </w:p>
    <w:p w:rsidR="003F3435" w:rsidRDefault="0032493E">
      <w:pPr>
        <w:spacing w:line="480" w:lineRule="auto"/>
        <w:jc w:val="center"/>
      </w:pPr>
      <w:r>
        <w:rPr>
          <w:u w:val="single"/>
        </w:rPr>
        <w:t xml:space="preserve">SUBCHAPTER L. </w:t>
      </w:r>
      <w:r>
        <w:rPr>
          <w:u w:val="single"/>
        </w:rPr>
        <w:t xml:space="preserve"> </w:t>
      </w:r>
      <w:r>
        <w:rPr>
          <w:u w:val="single"/>
        </w:rPr>
        <w:t xml:space="preserve">PREVENTION, DETECTION, AND INVESTIGATION OF  FRAUD, WASTE, AND ABUSE IN COMMISSION PROGRAMS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301.201.</w:t>
      </w:r>
      <w:r>
        <w:rPr>
          <w:u w:val="single"/>
        </w:rPr>
        <w:t xml:space="preserve"> </w:t>
      </w:r>
      <w:r>
        <w:rPr>
          <w:u w:val="single"/>
        </w:rPr>
        <w:t xml:space="preserve"> </w:t>
      </w:r>
      <w:r>
        <w:rPr>
          <w:u w:val="single"/>
        </w:rPr>
        <w:t xml:space="preserve">PREVENTION, DETECTION, AND INVESTIGATION OF FRAUD, WASTE, AND ABUSE. </w:t>
      </w:r>
      <w:r>
        <w:rPr>
          <w:u w:val="single"/>
        </w:rPr>
        <w:t xml:space="preserve"> </w:t>
      </w:r>
      <w:r>
        <w:rPr>
          <w:u w:val="single"/>
        </w:rPr>
        <w:t xml:space="preserve">(a) </w:t>
      </w:r>
      <w:r>
        <w:rPr>
          <w:u w:val="single"/>
        </w:rPr>
        <w:t xml:space="preserve"> </w:t>
      </w:r>
      <w:r>
        <w:rPr>
          <w:u w:val="single"/>
        </w:rPr>
        <w:t xml:space="preserve">The commission shall develop: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procedures to prevent, detect, and investigate fraud, waste, and abuse in programs administered: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by the commission;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under contract with the commission;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by a person awarded a grant by the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systems to detect fraud, waste, and abuse in the administration, provision, and delivery of programs described by Subdivision (1);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methods for a person to report to the commission fraud, waste, or abuse in the delivery of programs described by Subdivision (1), including an option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reporting through the commission's publicly available Internet website; and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anonymous reporting by an employee of the commission.</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obtain any information or technology necessary to enable the commission to meet its responsibilities   under this subchapter or other law in regard to the prevention, detection, and investigation of fraud, waste, and abuse in commission programs.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September 1 of each year, the commission shall submit to the legislature a written report that includes for each report of fraud, waste, or abuse in a program described by Subsection (a)(1) received by the commission under this section in the most recent calendar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the report;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findings made by the commission in investigating the report;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fraud, waste, or abuse was found in investigating the report, any actions taken by the commission to resolve the matter.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not terminate or otherwise retaliate against an employee who in good faith reports to the commission under this section fraud, waste, or abuse in the delivery of programs described by Subsection (a)(1).</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Workforce Commission shall submit the initial report required by Section 301.201(c), Labor Code, as added by this Act, not later than September 1, 2026.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3700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