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89R13394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3728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by the Texas Commission on Environmental Quality of salinity requirements for bays and estuaries.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26.0231.</w:t>
      </w:r>
      <w:r>
        <w:rPr>
          <w:u w:val="single"/>
        </w:rPr>
        <w:t xml:space="preserve"> </w:t>
      </w:r>
      <w:r>
        <w:rPr>
          <w:u w:val="single"/>
        </w:rPr>
        <w:t xml:space="preserve"> </w:t>
      </w:r>
      <w:r>
        <w:rPr>
          <w:u w:val="single"/>
        </w:rPr>
        <w:t xml:space="preserve">SALINITY OF BAYS AND ESTUARIES.  The commission shall incorporate in standards set under Section 26.023: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numeric salinity gradients for bays and estuaries where site-specific salinity studies exist;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narrative salinity criteria for bays and estuaries listing specific species within bays and estuaries to support attainable estuarine dependent aquatic life.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Texas Commission on Environmental Quality shall ensure that water quality standards set by the commission under Section 26.023, Water Code, comply with Section 26.0231, Water Code, as added by this Act, in the first revision of the commission's relevant rules that occurs after the effective date of this Act.</w:t>
      </w:r>
    </w:p>
    <w:p w:rsidR="003F3435" w:rsidRDefault="0032493E">
      <w:pPr>
        <w:spacing w:line="480" w:lineRule="auto"/>
        <w:ind w:firstLine="720"/>
        <w:jc w:val="both"/>
      </w:pPr>
      <w:r>
        <w:t xml:space="preserve">(b)</w:t>
      </w:r>
      <w:r xml:space="preserve">
        <w:t> </w:t>
      </w:r>
      <w:r xml:space="preserve">
        <w:t> </w:t>
      </w:r>
      <w:r>
        <w:t xml:space="preserve">Not later than September 1, 2026, the Texas Commission on Environmental Quality shall publish on its Internet website a report on the results of long-term studies conducted between 2003 and 2025 by the commission and other state agencies of estuarine salinity gradients. </w:t>
      </w:r>
      <w:r>
        <w:t xml:space="preserve"> </w:t>
      </w:r>
      <w:r>
        <w:t xml:space="preserve">The report must assess, based on available information from stakeholders and the studies, the effects of additional wastewater loading, desalination, and changes in hydrological conditions and rainfall on estuarine salinity gradients and estuarine dependent wildlife.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