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89R4729 AND-D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Thompson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3928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providing notice of a vehicle towed to a vehicle storage facility by publication on a third-party Internet website.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2303.152, Occupations Code, is amended by amending Subsections (a) and (e) and adding Subsection (f)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Notice to the registered owner and the primary lienholder of a vehicle towed to a vehicle storage facility may be provided by publication in a newspaper of general circulation in the county in which the vehicle is stored </w:t>
      </w:r>
      <w:r>
        <w:rPr>
          <w:u w:val="single"/>
        </w:rPr>
        <w:t xml:space="preserve">or on a publicly available Internet website maintained by a department-approved third party</w:t>
      </w:r>
      <w:r>
        <w:t xml:space="preserve"> if: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vehicle is registered in another state;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operator of the storage facility submits to the governmental entity responsible for maintaining the motor vehicle title and registration database for the state in which the vehicle is registered a request for information relating to the identity of the registered owner and any lienholder of record that is either: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written;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electronic, through the governmental entity's secure access portal;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identity of the registered owner cannot be determined;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the registration does not contain an address for the registered owner;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the operator of the storage facility cannot reasonably determine the identity and address of each lienholder.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Notice to the registered owner and the primary lienholder of a vehicle towed to a vehicle storage facility may be provided by publication in a newspaper of general circulation in the county in which the vehicle is stored </w:t>
      </w:r>
      <w:r>
        <w:rPr>
          <w:u w:val="single"/>
        </w:rPr>
        <w:t xml:space="preserve">or on a publicly available Internet website maintained by a department-approved third party</w:t>
      </w:r>
      <w:r>
        <w:t xml:space="preserve"> if: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vehicle does not display a license plate or a vehicle inspection certificate indicating the state of registration;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identity of the registered owner cannot reasonably be determined by the operator of the storage facility;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operator of the storage facility cannot reasonably determine the identity and address of each lienholder.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shall include on the department's Internet website a link to any Internet website maintained by a department-approved third party where notice may be provided under Subsection (a) or (e).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3928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