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4081</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sealing of certain documents alleged to contain trade secrets.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134A, Civil Practice and Remedies Code, is amended by adding Section 134A.0065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134A.0065.</w:t>
      </w:r>
      <w:r>
        <w:rPr>
          <w:u w:val="single"/>
        </w:rPr>
        <w:t xml:space="preserve"> </w:t>
      </w:r>
      <w:r>
        <w:rPr>
          <w:u w:val="single"/>
        </w:rPr>
        <w:t xml:space="preserve"> </w:t>
      </w:r>
      <w:r>
        <w:rPr>
          <w:u w:val="single"/>
        </w:rPr>
        <w:t xml:space="preserve">SEALING OF CERTAIN DOCUMENTS.  (a) </w:t>
      </w:r>
      <w:r>
        <w:rPr>
          <w:u w:val="single"/>
        </w:rPr>
        <w:t xml:space="preserve"> </w:t>
      </w:r>
      <w:r>
        <w:rPr>
          <w:u w:val="single"/>
        </w:rPr>
        <w:t xml:space="preserve">A party to an action under this chapter seeking to seal a document containing the party's own alleged trade secret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file with the trial court: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notice of sealing;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affidavit:</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generally describing the type of information contained in the document;</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providing contact information for subsequent notice of any motion to unseal the document; and</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setting forth the factual basis for the party's allegation that the information constitutes a trade secret;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deliver a copy of the document to be sealed to the trial court in a sealed envelope labeled to identify the notice of sealing to which the document corresponds;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serve a copy of the notice, affidavit, and document on each other party to the action.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party to an action under this chapter filing a document the party knows another person alleges to contain the person's trade secret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file with the trial court: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notice of sealing;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statement:</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generally describing the type of information contained in the document; and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identifying the person who alleges the document contains the person's trade secret;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deliver a copy of the document to be sealed to the trial court in a sealed envelope labeled to identify the notice of sealing to which the document corresponds;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serve a copy of the notice, statement, and document 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each other party to the action;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any person who alleges the document contains the person's trade secret who is not a party to the action.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Not later than the 14th day after the date a person who alleges a document contains the person's trade secret receives a notice under Subsection (b) with respect to the document, the person must file with the trial court in the same numbered cause an affidavit: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generally describing the type of information contained in the document;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providing contact information for subsequent notice of any motion to unseal the document;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setting forth the factual basis for the person's allegation that the information in the document constitutes a trade secret.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the trial court receives a notice, statement, and sealed document under Subsection (b):</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document shall be treated as filed under seal until the time for filing an affidavit under Subsection (c) expires;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no affidavit is timely filed under Subsection (c), the document shall be treated as publicly filed until an affidavit described by that subsection is filed.</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Once the trial court receives a notice, affidavit, and sealed document under Subsection (a) or a notice, statement, affidavit, and sealed document under Subsections (b) and (c), the document shall be treated as permanently filed under seal.</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Any person may intervene as a matter of right at any time before or after judgment in an action under this chapter to seal or unseal a document.  If a person alleges the person's trade secret was filed of public record, the person may seal the document containing the alleged trade secret by taking the same actions with respect to the document that a party to an action under this chapter is authorized to take with respect to the party's alleged trade secret under Subsection (a).</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trial court retains continuing jurisdiction to seal or unseal a document filed in an action under this chapter.</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Any person may move to unseal any document filed under seal under this section.  The motion, and notice of hearing, shall be served on the parties to the action in which the document was filed, and the person who submitted an affidavit under Subsection (c) or (f), by certified mail, return receipt requested, not later than the 14th day before any hearing on the motion in the trial court.  The trial court shall grant the motion and unseal all or part of the document if the person who alleges that the document contains the person's trade secrets fails to demonstrate by a preponderance of the evidence that the document, or a part of the document, contains a trade secret.</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If the trial court determines that only a part of the document should be unsealed, the trial court shall redact all information that contains a trade secret before providing the document to the movant.</w:t>
      </w:r>
    </w:p>
    <w:p w:rsidR="003F3435" w:rsidRDefault="0032493E">
      <w:pPr>
        <w:spacing w:line="480" w:lineRule="auto"/>
        <w:ind w:firstLine="720"/>
        <w:jc w:val="both"/>
      </w:pPr>
      <w:r>
        <w:rPr>
          <w:u w:val="single"/>
        </w:rPr>
        <w:t xml:space="preserve">(j)</w:t>
      </w:r>
      <w:r>
        <w:rPr>
          <w:u w:val="single"/>
        </w:rPr>
        <w:t xml:space="preserve"> </w:t>
      </w:r>
      <w:r>
        <w:rPr>
          <w:u w:val="single"/>
        </w:rPr>
        <w:t xml:space="preserve"> </w:t>
      </w:r>
      <w:r>
        <w:rPr>
          <w:u w:val="single"/>
        </w:rPr>
        <w:t xml:space="preserve">An order granting or denying a motion to unseal a document under Subsection (h) is considered to be severed from the action and is a final judgment that may be appealed by any party or intervenor who participated in the hearing preceding the issuance of the order.</w:t>
      </w:r>
    </w:p>
    <w:p w:rsidR="003F3435" w:rsidRDefault="0032493E">
      <w:pPr>
        <w:spacing w:line="480" w:lineRule="auto"/>
        <w:ind w:firstLine="720"/>
        <w:jc w:val="both"/>
      </w:pPr>
      <w:r>
        <w:rPr>
          <w:u w:val="single"/>
        </w:rPr>
        <w:t xml:space="preserve">(k)</w:t>
      </w:r>
      <w:r>
        <w:rPr>
          <w:u w:val="single"/>
        </w:rPr>
        <w:t xml:space="preserve"> </w:t>
      </w:r>
      <w:r>
        <w:rPr>
          <w:u w:val="single"/>
        </w:rPr>
        <w:t xml:space="preserve"> </w:t>
      </w:r>
      <w:r>
        <w:rPr>
          <w:u w:val="single"/>
        </w:rPr>
        <w:t xml:space="preserve">Notwithstanding Section 22.004, Government Code, the supreme court may not adopt rules in conflict with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 document filed in an action on or after the effective date of this Act.  A document filed before the effective date of this Act is governed by the law applicable to the document immediately before the effective date of this Act, and that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4081 was passed by the House on May 6, 2025, by the following vote:</w:t>
      </w:r>
      <w:r xml:space="preserve">
        <w:t> </w:t>
      </w:r>
      <w:r xml:space="preserve">
        <w:t> </w:t>
      </w:r>
      <w:r>
        <w:t xml:space="preserve">Yeas 140, Nays 5, 2 present, not voting; and that the House concurred in Senate amendments to H.B. No. 4081 on May 30, 2025, by the following vote:</w:t>
      </w:r>
      <w:r xml:space="preserve">
        <w:t> </w:t>
      </w:r>
      <w:r xml:space="preserve">
        <w:t> </w:t>
      </w:r>
      <w:r>
        <w:t xml:space="preserve">Yeas 129, Nays 7,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2493E">
      <w:pPr>
        <w:spacing w:line="480" w:lineRule="auto"/>
        <w:ind w:firstLine="720"/>
        <w:jc w:val="both"/>
      </w:pPr>
      <w:r>
        <w:t xml:space="preserve">I certify that H.B. No. 4081 was passed by the Senate, with amendments, on May 28,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4081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