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89R12168 AJA-F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Vasut</w:t>
      </w:r>
      <w:r xml:space="preserve">
        <w:tab wTab="150" tlc="none" cTlc="0"/>
      </w:r>
      <w:r>
        <w:t xml:space="preserve">H.B.</w:t>
      </w:r>
      <w:r xml:space="preserve">
        <w:t> </w:t>
      </w:r>
      <w:r>
        <w:t xml:space="preserve">No.</w:t>
      </w:r>
      <w:r xml:space="preserve">
        <w:t> </w:t>
      </w:r>
      <w:r>
        <w:t xml:space="preserve">4081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sealing of certain documents alleged to contain trade secrets.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134A, Civil Practice and Remedies Code, is amended by adding Section 134A.0065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134A.0065.</w:t>
      </w:r>
      <w:r>
        <w:rPr>
          <w:u w:val="single"/>
        </w:rPr>
        <w:t xml:space="preserve"> </w:t>
      </w:r>
      <w:r>
        <w:rPr>
          <w:u w:val="single"/>
        </w:rPr>
        <w:t xml:space="preserve"> </w:t>
      </w:r>
      <w:r>
        <w:rPr>
          <w:u w:val="single"/>
        </w:rPr>
        <w:t xml:space="preserve">SEALING OF CERTAIN DOCUMENTS.  (a) </w:t>
      </w:r>
      <w:r>
        <w:rPr>
          <w:u w:val="single"/>
        </w:rPr>
        <w:t xml:space="preserve"> </w:t>
      </w:r>
      <w:r>
        <w:rPr>
          <w:u w:val="single"/>
        </w:rPr>
        <w:t xml:space="preserve">A party to an action under this chapter seeking to seal a document containing the party's own alleged trade secret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 and the supreme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affidavit: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setting forth the factual basis for the party's allegation that the information constitutes a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affidavit, and document on each other party to the action.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party to an action under this chapter filing a document the party knows another person alleges to contain the person's trade secret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file with the trial court and the supreme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notice of sealing;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generally describing the type of information contained in the document;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identifying the person who alleges the document contains the person's trade secret;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 a copy of the document to be sealed to the trial court in a sealed envelope labeled to identify the notice of sealing to which the document corresponds;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serve a copy of the notice, affidavit, and document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other party to the action;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person who alleges the document contains the person's trade secret who is not a party to the 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14th day after the date a person who alleges a document contains the person's trade secret receives a notice under Subsection (b) with respect to the document, the person must file with the trial court and supreme court in the same numbered cause an affidavit: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generally describing the type of information contained in the document;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providing contact information for subsequent notice of any motion to unseal the document;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setting forth the factual basis for the person's allegation that the information in the document constitutes a trade secret.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trial court receives a notice, statement, and sealed document under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document shall be treated as filed under seal until the time for filing an affidavit under Subsection (c) expires;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affidavit is timely filed under Subsection (c), the document shall be treated as publicly filed until an affidavit described by that subsection is filed.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Once the trial court receives a notice, affidavit, and sealed document under Subsection (a) or under Subsections (b) and (c), the document shall be treated as permanently filed under seal.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Any person may intervene as a matter of right at any time before or after judgment in an action under this chapter to seal or unseal a document.  If a person alleges the person's trade secret was filed of public record, the person may seal the document containing the alleged trade secret by taking the same actions with respect to the document that a party to an action under this chapter is authorized to take with respect to the party's alleged trade secret under Subsection (a).</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trial court retains continuing jurisdiction to seal or unseal a document filed in an action under this chapter.</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Any person may move to unseal any document filed under seal under this section.  The motion, and notice of hearing, shall be served on the parties to the action in which the document was filed, and the person who submitted an affidavit under Subsection (c) or (f), by certified mail, return receipt requested, not later than the 14th day before any hearing on the motion in the trial court.  The trial court shall grant the motion and unseal all or part of the document if the person who alleges that the document contains the person's trade secrets fails to demonstrate by a preponderance of the evidence that the document, or a part of the document, contains a trade secret.</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If the trial court determines that only a part of the document should be unsealed, the trial court shall redact all information that contains a trade secret before providing the document to the movant.</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An order granting or denying a motion to unseal a document under Subsection (h) is considered to be severed from the action and is a final judgment that may be appealed by any party or intervenor who participated in the hearing preceding the issuance of the order.</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Section 22.004, Government Code, the supreme court may not adopt rules in conflict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document filed in an action on or after the effective date of this Act.  A document filed before the effective date of this Act is governed by the law applicable to the document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