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 Davis of Dallas</w:t>
      </w:r>
      <w:r xml:space="preserve">
        <w:tab wTab="150" tlc="none" cTlc="0"/>
      </w:r>
      <w:r>
        <w:t xml:space="preserve">H.B.</w:t>
      </w:r>
      <w:r xml:space="preserve">
        <w:t> </w:t>
      </w:r>
      <w:r>
        <w:t xml:space="preserve">No.</w:t>
      </w:r>
      <w:r xml:space="preserve">
        <w:t> </w:t>
      </w:r>
      <w:r>
        <w:t xml:space="preserve">4127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political subdivision to regulate a licensed child-care facility or registered family home.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250, Local Government Code, is amended by adding Section 250.014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250.014.</w:t>
      </w:r>
      <w:r>
        <w:rPr>
          <w:u w:val="single"/>
        </w:rPr>
        <w:t xml:space="preserve"> </w:t>
      </w:r>
      <w:r>
        <w:rPr>
          <w:u w:val="single"/>
        </w:rPr>
        <w:t xml:space="preserve"> </w:t>
      </w:r>
      <w:r>
        <w:rPr>
          <w:u w:val="single"/>
        </w:rPr>
        <w:t xml:space="preserve">LICENSED CHILD-CARE HOME, REGISTERED OR LISTED FAMILY HOME REGULATORY CERTAINTY. (a) A political subdivision may not adopt or enforce an ordinance, order, or other measure that requires a licensed child-care home or family home registered or listed under Chapter 42, Human Resources Code, to comply with health and safety standards that exceed those set forth in statute or by rule of the Texas Health and Human Services Commission.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