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Harless</w:t>
      </w:r>
      <w:r>
        <w:t xml:space="preserve"> (Senate Sponsor</w:t>
      </w:r>
      <w:r xml:space="preserve">
        <w:t> </w:t>
      </w:r>
      <w:r>
        <w:t xml:space="preserve">-</w:t>
      </w:r>
      <w:r xml:space="preserve">
        <w:t> </w:t>
      </w:r>
      <w:r>
        <w:t xml:space="preserve">Bettencourt)</w:t>
      </w:r>
      <w:r xml:space="preserve">
        <w:tab wTab="150" tlc="none" cTlc="0"/>
      </w:r>
      <w:r>
        <w:t xml:space="preserve">H.B.</w:t>
      </w:r>
      <w:r xml:space="preserve">
        <w:t> </w:t>
      </w:r>
      <w:r>
        <w:t xml:space="preserve">No.</w:t>
      </w:r>
      <w:r xml:space="preserve">
        <w:t> </w:t>
      </w:r>
      <w:r>
        <w:t xml:space="preserve">4205</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12,</w:t>
      </w:r>
      <w:r xml:space="preserve">
        <w:t> </w:t>
      </w:r>
      <w:r>
        <w:t xml:space="preserve">2025; May</w:t>
      </w:r>
      <w:r xml:space="preserve">
        <w:t> </w:t>
      </w:r>
      <w:r>
        <w:t xml:space="preserve">13,</w:t>
      </w:r>
      <w:r xml:space="preserve">
        <w:t> </w:t>
      </w:r>
      <w:r>
        <w:t xml:space="preserve">2025, read first time and referred to Committee on Local Government; May</w:t>
      </w:r>
      <w:r xml:space="preserve">
        <w:t> </w:t>
      </w:r>
      <w:r>
        <w:t xml:space="preserve">16,</w:t>
      </w:r>
      <w:r xml:space="preserve">
        <w:t> </w:t>
      </w:r>
      <w:r>
        <w:t xml:space="preserve">2025, reported favorably by the following vote:</w:t>
      </w:r>
      <w:r>
        <w:t xml:space="preserve"> </w:t>
      </w:r>
      <w:r>
        <w:t xml:space="preserve"> </w:t>
      </w:r>
      <w:r>
        <w:t xml:space="preserve">Yeas 6, Nays 0, 1 present not voting; May</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compensation and employment benefits for law enforcement personnel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174.003(3), (4), and (5), Local Government Code, are amended to read as follows:</w:t>
      </w:r>
    </w:p>
    <w:p w:rsidR="003F3435" w:rsidRDefault="0032493E">
      <w:pPr>
        <w:spacing w:line="480" w:lineRule="auto"/>
        <w:ind w:firstLine="1440"/>
        <w:jc w:val="both"/>
      </w:pPr>
      <w:r>
        <w:t xml:space="preserve">(3)</w:t>
      </w:r>
      <w:r xml:space="preserve">
        <w:t> </w:t>
      </w:r>
      <w:r xml:space="preserve">
        <w:t> </w:t>
      </w:r>
      <w:r>
        <w:t xml:space="preserve">"Police officer" means a paid employee who is sworn, certified </w:t>
      </w:r>
      <w:r>
        <w:rPr>
          <w:u w:val="single"/>
        </w:rPr>
        <w:t xml:space="preserve">or licensed by the Texas Commission on Law Enforcement</w:t>
      </w:r>
      <w:r>
        <w:t xml:space="preserve">, and full-time, and who regularly serves in a professional law enforcement capacity in the police department of a political subdivision</w:t>
      </w:r>
      <w:r>
        <w:rPr>
          <w:u w:val="single"/>
        </w:rPr>
        <w:t xml:space="preserve">, the office of a district attorney as an investigator, or the office of the county fire marshal</w:t>
      </w:r>
      <w:r>
        <w:t xml:space="preserve">.  The term does not include the chief of the department.</w:t>
      </w:r>
    </w:p>
    <w:p w:rsidR="003F3435" w:rsidRDefault="0032493E">
      <w:pPr>
        <w:spacing w:line="480" w:lineRule="auto"/>
        <w:ind w:firstLine="1440"/>
        <w:jc w:val="both"/>
      </w:pPr>
      <w:r>
        <w:t xml:space="preserve">(4)</w:t>
      </w:r>
      <w:r xml:space="preserve">
        <w:t> </w:t>
      </w:r>
      <w:r xml:space="preserve">
        <w:t> </w:t>
      </w:r>
      <w:r>
        <w:t xml:space="preserve">"Political subdivision" includes a municipality </w:t>
      </w:r>
      <w:r>
        <w:rPr>
          <w:u w:val="single"/>
        </w:rPr>
        <w:t xml:space="preserve">and a county</w:t>
      </w:r>
      <w:r>
        <w:t xml:space="preserve">.</w:t>
      </w:r>
    </w:p>
    <w:p w:rsidR="003F3435" w:rsidRDefault="0032493E">
      <w:pPr>
        <w:spacing w:line="480" w:lineRule="auto"/>
        <w:ind w:firstLine="1440"/>
        <w:jc w:val="both"/>
      </w:pPr>
      <w:r>
        <w:t xml:space="preserve">(5)</w:t>
      </w:r>
      <w:r xml:space="preserve">
        <w:t> </w:t>
      </w:r>
      <w:r xml:space="preserve">
        <w:t> </w:t>
      </w:r>
      <w:r>
        <w:t xml:space="preserve">"Public employer" means the official or group of officials of a political subdivision whose duty is to establish the compensation, hours, and other conditions of employment of fire fighters, police officers, or both, and may include the mayor, city manager, town manager, town administrator, municipal governing body, director of personnel, personnel board, commissioners, </w:t>
      </w:r>
      <w:r>
        <w:rPr>
          <w:u w:val="single"/>
        </w:rPr>
        <w:t xml:space="preserve">commissioners court,</w:t>
      </w:r>
      <w:r>
        <w:t xml:space="preserve"> or another official or combination of those persons.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174.005, Local Government Code, is amended to read as follows:</w:t>
      </w:r>
    </w:p>
    <w:p w:rsidR="003F3435" w:rsidRDefault="0032493E">
      <w:pPr>
        <w:spacing w:line="480" w:lineRule="auto"/>
        <w:ind w:firstLine="720"/>
        <w:jc w:val="both"/>
      </w:pPr>
      <w:r>
        <w:t xml:space="preserve">Sec.</w:t>
      </w:r>
      <w:r xml:space="preserve">
        <w:t> </w:t>
      </w:r>
      <w:r>
        <w:t xml:space="preserve">174.005.</w:t>
      </w:r>
      <w:r xml:space="preserve">
        <w:t> </w:t>
      </w:r>
      <w:r xml:space="preserve">
        <w:t> </w:t>
      </w:r>
      <w:r>
        <w:t xml:space="preserve">PREEMPTION OF OTHER LAW.  This chapter preempts all contrary local ordinances, executive orders, legislation, or rules adopted by the state or by a political subdivision or agent of the state, including a personnel board, civil service commission, </w:t>
      </w:r>
      <w:r>
        <w:rPr>
          <w:u w:val="single"/>
        </w:rPr>
        <w:t xml:space="preserve">commissioners court,</w:t>
      </w:r>
      <w:r>
        <w:t xml:space="preserve"> or home-rule municipality.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152, Local Government Code, is amended by adding Section 152.908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152.908.</w:t>
      </w:r>
      <w:r>
        <w:rPr>
          <w:u w:val="single"/>
        </w:rPr>
        <w:t xml:space="preserve"> </w:t>
      </w:r>
      <w:r>
        <w:rPr>
          <w:u w:val="single"/>
        </w:rPr>
        <w:t xml:space="preserve"> </w:t>
      </w:r>
      <w:r>
        <w:rPr>
          <w:u w:val="single"/>
        </w:rPr>
        <w:t xml:space="preserve">COMPENSATION PARITY FOR POLICE OFFICERS IN CERTAIN COUNTIES.  (a) </w:t>
      </w:r>
      <w:r>
        <w:rPr>
          <w:u w:val="single"/>
        </w:rPr>
        <w:t xml:space="preserve"> </w:t>
      </w:r>
      <w:r>
        <w:rPr>
          <w:u w:val="single"/>
        </w:rPr>
        <w:t xml:space="preserve">In this section, "police officer" has the meaning assigned by Section 174.003.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3.3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commissioners court of a county increases the compensation or employment benefits for a class of police officers, the commissioners court must increase by the same amount the compensation or employment benefits to all police officers that are within that class and who receive their compensation and employment benefits primarily through county funding.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provide funding to each law enforcement agency, office, or department of the county necessary to provide the increase in compensation or employment benefits required by Subsection (c);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a component of the budget of a law enforcement agency, office, or department as a result of the increase in compensation or employment benefits required by Subsection (c).</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152.908, Local Government Code, as added by this Act, applies only to an increase in the compensation or employment benefits for a class of police officers, as defined by that section, that is adopted by the commissioners court of the county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