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Hull, et al.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4224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information regarding consumer access to health care records.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C, Chapter 181, Health and Safety Code, is amended by adding Section 181.105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181.105.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REQUIRED INFORMATION REGARDING CONSUMER ACCESS TO HEALTH RECORDS AND COMPLAINTS.  (a) </w:t>
      </w:r>
      <w:r>
        <w:rPr>
          <w:u w:val="single"/>
        </w:rPr>
        <w:t xml:space="preserve"> </w:t>
      </w:r>
      <w:r>
        <w:rPr>
          <w:u w:val="single"/>
        </w:rPr>
        <w:t xml:space="preserve">Except as provided by Subsection (b), a covered entity shall prominently post on the entity's Internet website and at any entity facility detailed instructions for a consumer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request the consumer's health care records from the entity;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contact the disciplinary or licensing authority for the covered entity;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file a consumer complaint as described by Section 181.103.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This section does not apply to a covered entity that conducts claims processing, data processing, data analysis, utilization review, or billing on behalf of another covered entity that provides health care services directly to consumers.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4224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