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4236</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a study group to evaluate the school district property value study conducted by the comptroller of public accounts.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w:t>
      </w:r>
      <w:r>
        <w:t xml:space="preserve"> </w:t>
      </w:r>
      <w:r>
        <w:t xml:space="preserve">In this Act:</w:t>
      </w:r>
    </w:p>
    <w:p w:rsidR="003F3435" w:rsidRDefault="0032493E">
      <w:pPr>
        <w:spacing w:line="480" w:lineRule="auto"/>
        <w:ind w:firstLine="1440"/>
        <w:jc w:val="both"/>
      </w:pPr>
      <w:r>
        <w:t xml:space="preserve">(1)</w:t>
      </w:r>
      <w:r xml:space="preserve">
        <w:t> </w:t>
      </w:r>
      <w:r xml:space="preserve">
        <w:t> </w:t>
      </w:r>
      <w:r>
        <w:t xml:space="preserve">"Comptroller" means the comptroller of public accounts.</w:t>
      </w:r>
    </w:p>
    <w:p w:rsidR="003F3435" w:rsidRDefault="0032493E">
      <w:pPr>
        <w:spacing w:line="480" w:lineRule="auto"/>
        <w:ind w:firstLine="1440"/>
        <w:jc w:val="both"/>
      </w:pPr>
      <w:r>
        <w:t xml:space="preserve">(2)</w:t>
      </w:r>
      <w:r xml:space="preserve">
        <w:t> </w:t>
      </w:r>
      <w:r xml:space="preserve">
        <w:t> </w:t>
      </w:r>
      <w:r>
        <w:t xml:space="preserve">"Study"</w:t>
      </w:r>
      <w:r>
        <w:t xml:space="preserve"> </w:t>
      </w:r>
      <w:r>
        <w:t xml:space="preserve">means the school district property value study conducted by the comptroller under Section 403.302, Government Code.</w:t>
      </w:r>
    </w:p>
    <w:p w:rsidR="003F3435" w:rsidRDefault="0032493E">
      <w:pPr>
        <w:spacing w:line="480" w:lineRule="auto"/>
        <w:ind w:firstLine="1440"/>
        <w:jc w:val="both"/>
      </w:pPr>
      <w:r>
        <w:t xml:space="preserve">(3)</w:t>
      </w:r>
      <w:r xml:space="preserve">
        <w:t> </w:t>
      </w:r>
      <w:r xml:space="preserve">
        <w:t> </w:t>
      </w:r>
      <w:r>
        <w:t xml:space="preserve">"Study group" means the school district property value study group established by this Act.</w:t>
      </w:r>
    </w:p>
    <w:p w:rsidR="003F3435" w:rsidRDefault="0032493E">
      <w:pPr>
        <w:spacing w:line="480" w:lineRule="auto"/>
        <w:ind w:firstLine="1440"/>
        <w:jc w:val="both"/>
      </w:pPr>
      <w:r>
        <w:t xml:space="preserve">(4)</w:t>
      </w:r>
      <w:r xml:space="preserve">
        <w:t> </w:t>
      </w:r>
      <w:r xml:space="preserve">
        <w:t> </w:t>
      </w:r>
      <w:r>
        <w:t xml:space="preserve">"Taxing unit" has the meaning assigned by Section 1.04, Tax Code.</w:t>
      </w:r>
    </w:p>
    <w:p w:rsidR="003F3435" w:rsidRDefault="0032493E">
      <w:pPr>
        <w:spacing w:line="480" w:lineRule="auto"/>
        <w:ind w:firstLine="720"/>
        <w:jc w:val="both"/>
      </w:pPr>
      <w:r>
        <w:t xml:space="preserve">(b)</w:t>
      </w:r>
      <w:r xml:space="preserve">
        <w:t> </w:t>
      </w:r>
      <w:r xml:space="preserve">
        <w:t> </w:t>
      </w:r>
      <w:r>
        <w:t xml:space="preserve">The purpose of the study group is to hold a single public meeting to:</w:t>
      </w:r>
    </w:p>
    <w:p w:rsidR="003F3435" w:rsidRDefault="0032493E">
      <w:pPr>
        <w:spacing w:line="480" w:lineRule="auto"/>
        <w:ind w:firstLine="1440"/>
        <w:jc w:val="both"/>
      </w:pPr>
      <w:r>
        <w:t xml:space="preserve">(1)</w:t>
      </w:r>
      <w:r xml:space="preserve">
        <w:t> </w:t>
      </w:r>
      <w:r xml:space="preserve">
        <w:t> </w:t>
      </w:r>
      <w:r>
        <w:t xml:space="preserve">examine the use and effect of the study in the annual distribution of state financial aid for public education; and</w:t>
      </w:r>
    </w:p>
    <w:p w:rsidR="003F3435" w:rsidRDefault="0032493E">
      <w:pPr>
        <w:spacing w:line="480" w:lineRule="auto"/>
        <w:ind w:firstLine="1440"/>
        <w:jc w:val="both"/>
      </w:pPr>
      <w:r>
        <w:t xml:space="preserve">(2)</w:t>
      </w:r>
      <w:r xml:space="preserve">
        <w:t> </w:t>
      </w:r>
      <w:r xml:space="preserve">
        <w:t> </w:t>
      </w:r>
      <w:r>
        <w:t xml:space="preserve">develop recommendations on alternative methods for verifying that valuations of complex properties are determined appropriately and included in the study.</w:t>
      </w:r>
    </w:p>
    <w:p w:rsidR="003F3435" w:rsidRDefault="0032493E">
      <w:pPr>
        <w:spacing w:line="480" w:lineRule="auto"/>
        <w:ind w:firstLine="720"/>
        <w:jc w:val="both"/>
      </w:pPr>
      <w:r>
        <w:t xml:space="preserve">(c)</w:t>
      </w:r>
      <w:r xml:space="preserve">
        <w:t> </w:t>
      </w:r>
      <w:r xml:space="preserve">
        <w:t> </w:t>
      </w:r>
      <w:r>
        <w:t xml:space="preserve">The study group is composed of six members appointed as follows:</w:t>
      </w:r>
    </w:p>
    <w:p w:rsidR="003F3435" w:rsidRDefault="0032493E">
      <w:pPr>
        <w:spacing w:line="480" w:lineRule="auto"/>
        <w:ind w:firstLine="1440"/>
        <w:jc w:val="both"/>
      </w:pPr>
      <w:r>
        <w:t xml:space="preserve">(1)</w:t>
      </w:r>
      <w:r xml:space="preserve">
        <w:t> </w:t>
      </w:r>
      <w:r xml:space="preserve">
        <w:t> </w:t>
      </w:r>
      <w:r>
        <w:t xml:space="preserve">three members of the senate, including one vice-chair of a standing substantive committee of the senate, appointed by the lieutenant governor; and</w:t>
      </w:r>
    </w:p>
    <w:p w:rsidR="003F3435" w:rsidRDefault="0032493E">
      <w:pPr>
        <w:spacing w:line="480" w:lineRule="auto"/>
        <w:ind w:firstLine="1440"/>
        <w:jc w:val="both"/>
      </w:pPr>
      <w:r>
        <w:t xml:space="preserve">(2)</w:t>
      </w:r>
      <w:r xml:space="preserve">
        <w:t> </w:t>
      </w:r>
      <w:r xml:space="preserve">
        <w:t> </w:t>
      </w:r>
      <w:r>
        <w:t xml:space="preserve">three members of the house of representatives, including one vice-chair of a standing substantive committee of the house of representatives, appointed by the speaker of the house of representatives.</w:t>
      </w:r>
    </w:p>
    <w:p w:rsidR="003F3435" w:rsidRDefault="0032493E">
      <w:pPr>
        <w:spacing w:line="480" w:lineRule="auto"/>
        <w:ind w:firstLine="720"/>
        <w:jc w:val="both"/>
      </w:pPr>
      <w:r>
        <w:t xml:space="preserve">(d)</w:t>
      </w:r>
      <w:r xml:space="preserve">
        <w:t> </w:t>
      </w:r>
      <w:r xml:space="preserve">
        <w:t> </w:t>
      </w:r>
      <w:r>
        <w:t xml:space="preserve">The study group may request relevant information from the comptroller, Texas Education Agency, appraisal districts, and taxing units, and the entity receiving the request shall comply with the request.</w:t>
      </w:r>
    </w:p>
    <w:p w:rsidR="003F3435" w:rsidRDefault="0032493E">
      <w:pPr>
        <w:spacing w:line="480" w:lineRule="auto"/>
        <w:ind w:firstLine="720"/>
        <w:jc w:val="both"/>
      </w:pPr>
      <w:r>
        <w:t xml:space="preserve">(e)</w:t>
      </w:r>
      <w:r xml:space="preserve">
        <w:t> </w:t>
      </w:r>
      <w:r xml:space="preserve">
        <w:t> </w:t>
      </w:r>
      <w:r>
        <w:t xml:space="preserve">The study group shall examine the use and effect of the study in the annual distribution of state financial aid for public education and develop recommendations on alternative methods for verifying that valuations of complex properties are determined appropriately and included in the study.</w:t>
      </w:r>
    </w:p>
    <w:p w:rsidR="003F3435" w:rsidRDefault="0032493E">
      <w:pPr>
        <w:spacing w:line="480" w:lineRule="auto"/>
        <w:ind w:firstLine="720"/>
        <w:jc w:val="both"/>
      </w:pPr>
      <w:r>
        <w:t xml:space="preserve">(f)</w:t>
      </w:r>
      <w:r xml:space="preserve">
        <w:t> </w:t>
      </w:r>
      <w:r xml:space="preserve">
        <w:t> </w:t>
      </w:r>
      <w:r>
        <w:t xml:space="preserve">Not later than December 1, 2026, the study group shall prepare and submit to the governor, the lieutenant governor, and the speaker of the house of representatives and electronically provide each other member of the legislature a report on the use and effect of the study and the recommendations developed by the study group.</w:t>
      </w:r>
    </w:p>
    <w:p w:rsidR="003F3435" w:rsidRDefault="0032493E">
      <w:pPr>
        <w:spacing w:line="480" w:lineRule="auto"/>
        <w:ind w:firstLine="720"/>
        <w:jc w:val="both"/>
      </w:pPr>
      <w:r>
        <w:t xml:space="preserve">(g)</w:t>
      </w:r>
      <w:r xml:space="preserve">
        <w:t> </w:t>
      </w:r>
      <w:r xml:space="preserve">
        <w:t> </w:t>
      </w:r>
      <w:r>
        <w:t xml:space="preserve">The study group is abolished and this Act expires January 1, 2027.</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4236 was passed by the House on April 30, 2025, by the following vote:</w:t>
      </w:r>
      <w:r xml:space="preserve">
        <w:t> </w:t>
      </w:r>
      <w:r xml:space="preserve">
        <w:t> </w:t>
      </w:r>
      <w:r>
        <w:t xml:space="preserve">Yeas 129, Nays 14, 1 present, not voting; and that the House concurred in Senate amendments to H.B. No. 4236 on May 30, 2025, by the following vote:</w:t>
      </w:r>
      <w:r xml:space="preserve">
        <w:t> </w:t>
      </w:r>
      <w:r xml:space="preserve">
        <w:t> </w:t>
      </w:r>
      <w:r>
        <w:t xml:space="preserve">Yeas 96, Nays 39, 3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4236 was passed by the Senate, with amendments, on May 28, 2025, by the following vote:</w:t>
      </w:r>
      <w:r xml:space="preserve">
        <w:t> </w:t>
      </w:r>
      <w:r xml:space="preserve">
        <w:t> </w:t>
      </w:r>
      <w:r>
        <w:t xml:space="preserve">Yeas 28, Nays 3.</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4236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