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89R13146 JTZ-F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Shofner, Lalani,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4438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preceptorship program in a pediatric subspecialty for medical students in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58, Education Code, is amended by adding Section 58.011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58.011.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STATEWIDE PEDIATRIC SUBSPECIALTY PRECEPTORSHIP PROGRAM.  (a)  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"Medical school" has the meaning assigned by Section 61.501(1), except that the term also includes the school of osteopathic medicine at the University of the Incarnate Word.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"Pediatric subspecialty" means a pediatric medical subspecialty certification offered by a member board of the American Board of Medical Specialties or American Osteopathic Association.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Texas Higher Education Coordinating Board may contract with one or more organizations to operate a statewide pediatric subspecialty preceptorship program for medical students enrolled in Texas medical schools.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eligible to receive funds under this section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qualify for exemption from federal income tax under Section 501, Internal Revenue Code of 1986 (26 U.S.C. Section 501);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operated by a state accredited medical school.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Students eligible to participate in the preceptorship program under this section must indicate an interest in a career in a pediatric subspecialty.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academic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4438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