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89R26305 EAS-D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4466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restrictions on the fee assessed for issuance of certain birth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191.0046, Health and Safety Code, is amended by adding Subsection (g)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registrar, a local registrar, or a county clerk, on request of a county or a child welfare board appointed by the commissioners court of a county under Section 264.005, Family Code, shall issue without a fee a certified copy of a birth record to the county or board if the request is related to a suit affecting the parent-child relationship filed by a governmental entity under Subtitle E, Title 5, Family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4466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