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89R10959 AB-F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H.B.</w:t>
      </w:r>
      <w:r xml:space="preserve">
        <w:t> </w:t>
      </w:r>
      <w:r>
        <w:t xml:space="preserve">No.</w:t>
      </w:r>
      <w:r xml:space="preserve">
        <w:t> </w:t>
      </w:r>
      <w:r>
        <w:t xml:space="preserve">4479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Rural Workforce Development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302, Labor Code, is amended by adding Subchapter J to read as follows:</w:t>
      </w:r>
    </w:p>
    <w:p w:rsidR="003F3435" w:rsidRDefault="0032493E">
      <w:pPr>
        <w:spacing w:line="480" w:lineRule="auto"/>
        <w:jc w:val="center"/>
      </w:pPr>
      <w:r>
        <w:rPr>
          <w:u w:val="single"/>
        </w:rPr>
        <w:t xml:space="preserve">SUBCHAPTER J.  RURAL WORKFORCE DEVELOPMENT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"Nonprofit organization" means an organization exempt from federal income taxation under Section 501(a), Internal Revenue Code of 1986, as an organization described by Section 501(c)(3) of that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the Rural Workforce Development Grant Program established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302.302.</w:t>
      </w:r>
      <w:r>
        <w:rPr>
          <w:u w:val="single"/>
        </w:rPr>
        <w:t xml:space="preserve"> </w:t>
      </w:r>
      <w:r>
        <w:rPr>
          <w:u w:val="single"/>
        </w:rPr>
        <w:t xml:space="preserve"> </w:t>
      </w:r>
      <w:r>
        <w:rPr>
          <w:u w:val="single"/>
        </w:rPr>
        <w:t xml:space="preserve">PROGRAM ESTABLISHMENT AND ADMINISTRATION.  The commission, in consultation with the Texas Education Agency and the Texas Higher Education Coordinating Board, shall establish and administer the Rural Workforce Development Grant Program under which the commission may award grants to one or more nonprofit organizations to provide technical assistance and support to institutions of higher education and school districts in rural areas of the state in aligning and delivering workforce training and higher education to address skills gaps to meet urgent workforce demands.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302.303.</w:t>
      </w:r>
      <w:r>
        <w:rPr>
          <w:u w:val="single"/>
        </w:rPr>
        <w:t xml:space="preserve"> </w:t>
      </w:r>
      <w:r>
        <w:rPr>
          <w:u w:val="single"/>
        </w:rPr>
        <w:t xml:space="preserve"> </w:t>
      </w:r>
      <w:r>
        <w:rPr>
          <w:u w:val="single"/>
        </w:rPr>
        <w:t xml:space="preserve">GRANT ELIGIBILITY.  To be eligible for a grant under the program, a nonprofit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apply to the commission in the manner prescribed by commission rule;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demonstrate experience in effectively providing technical assistance and support to institutions of higher education or school districts in a rural area of this state in aligning and delivering workforce training and education programs to address skills gaps to meet the area's urgent workforce demands;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satisfy any other relevant criteria prescribed by commission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302.304.</w:t>
      </w:r>
      <w:r>
        <w:rPr>
          <w:u w:val="single"/>
        </w:rPr>
        <w:t xml:space="preserve"> </w:t>
      </w:r>
      <w:r>
        <w:rPr>
          <w:u w:val="single"/>
        </w:rPr>
        <w:t xml:space="preserve"> </w:t>
      </w:r>
      <w:r>
        <w:rPr>
          <w:u w:val="single"/>
        </w:rPr>
        <w:t xml:space="preserve">GRANT REQUIREMENTS.  (a)  The commission may award a grant to an eligible nonprofit organization under the program only if the organization enters into a contract with the commission that includes conditions providing the commission with sufficient control to ensure the public purpose of improving rural workforce development is accomplished and the state receives a return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Grant money awarded to an eligible nonprofit organization under the program may be used by the organization only for costs associated with providing technical assistance and support to an institution of higher education or school district located in a rural area of this state in aligning and delivering workforce training and education to meet the area's urgent workforce demands.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302.305.</w:t>
      </w:r>
      <w:r>
        <w:rPr>
          <w:u w:val="single"/>
        </w:rPr>
        <w:t xml:space="preserve"> </w:t>
      </w:r>
      <w:r>
        <w:rPr>
          <w:u w:val="single"/>
        </w:rPr>
        <w:t xml:space="preserve"> </w:t>
      </w:r>
      <w:r>
        <w:rPr>
          <w:u w:val="single"/>
        </w:rPr>
        <w:t xml:space="preserve">FUNDING.  In addition to any money appropriated for the program, the commission may solicit and accept gifts, grants, and donations from any public or private source for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302.306.</w:t>
      </w:r>
      <w:r>
        <w:rPr>
          <w:u w:val="single"/>
        </w:rPr>
        <w:t xml:space="preserve"> </w:t>
      </w:r>
      <w:r>
        <w:rPr>
          <w:u w:val="single"/>
        </w:rPr>
        <w:t xml:space="preserve"> </w:t>
      </w:r>
      <w:r>
        <w:rPr>
          <w:u w:val="single"/>
        </w:rPr>
        <w:t xml:space="preserve">RULES; REVIEW.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rules for the administration of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periodically verify that grant money awarded to a nonprofit organization under the program is being used appropriately.</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302.307.</w:t>
      </w:r>
      <w:r>
        <w:rPr>
          <w:u w:val="single"/>
        </w:rPr>
        <w:t xml:space="preserve"> </w:t>
      </w:r>
      <w:r>
        <w:rPr>
          <w:u w:val="single"/>
        </w:rPr>
        <w:t xml:space="preserve"> </w:t>
      </w:r>
      <w:r>
        <w:rPr>
          <w:u w:val="single"/>
        </w:rPr>
        <w:t xml:space="preserve">ANNUAL REPORT.  Not later than December 1 of each year, the commission shall submit to the governor, the lieutenant governor, the speaker of the house of representatives, and each standing committee of the legislature with primary jurisdiction over workforce development a report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grants awarded under the program during the most recent state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effectiveness.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adopt the rules required under Subchapter J, Chapter 302, Labor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