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4595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prohibition of transporting or funding the transportation of an unemancipated minor for an abortion; providing a civil penalty;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H, Title 2, Health and Safety Code, is amended by adding Chapter 170B to read as follows:</w:t>
      </w:r>
    </w:p>
    <w:p w:rsidR="003F3435" w:rsidRDefault="0032493E">
      <w:pPr>
        <w:spacing w:line="480" w:lineRule="auto"/>
        <w:jc w:val="center"/>
      </w:pPr>
      <w:r>
        <w:rPr>
          <w:u w:val="single"/>
        </w:rPr>
        <w:t xml:space="preserve">CHAPTER 170B.  TRANSPORTING A MINOR FOR AN ABORTION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"Unborn child" has the meaning assigned in Section 170A.001(5).</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"Unemancipated minor" includes a minor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unmarried;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not had the disabilities of minority removed under Chapter 31, Family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170B.002.</w:t>
      </w:r>
      <w:r>
        <w:rPr>
          <w:u w:val="single"/>
        </w:rPr>
        <w:t xml:space="preserve"> </w:t>
      </w:r>
      <w:r>
        <w:rPr>
          <w:u w:val="single"/>
        </w:rPr>
        <w:t xml:space="preserve"> </w:t>
      </w:r>
      <w:r>
        <w:rPr>
          <w:u w:val="single"/>
        </w:rPr>
        <w:t xml:space="preserve">PROHIBITED TRANSPORTATION. EXCEPTIONS.  (a)  No person shall knowingly transport or fund the transportation of an unemancipated minor from Texas and into another state or country for the purpose of the minor obtaining an abortion without the written consent of a parent of the unemancipated minor or a person lawfully standing in the position of a parent of the unemancipated minor.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prohibition under subsection (a) does not apply to an abortion performed or induced under the exception described in Section 170A.002(b)-(d), Health and Safety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170B.003.</w:t>
      </w:r>
      <w:r>
        <w:rPr>
          <w:u w:val="single"/>
        </w:rPr>
        <w:t xml:space="preserve"> </w:t>
      </w:r>
      <w:r>
        <w:rPr>
          <w:u w:val="single"/>
        </w:rPr>
        <w:t xml:space="preserve"> </w:t>
      </w:r>
      <w:r>
        <w:rPr>
          <w:u w:val="single"/>
        </w:rPr>
        <w:t xml:space="preserve">CONSTRUCTION OF CHAPTER.  This chapter may not be construed to authorize the imposition of criminal, civil, or administrative liability or penalties on an unemancipated minor.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170B.004.</w:t>
      </w:r>
      <w:r>
        <w:rPr>
          <w:u w:val="single"/>
        </w:rPr>
        <w:t xml:space="preserve"> </w:t>
      </w:r>
      <w:r>
        <w:rPr>
          <w:u w:val="single"/>
        </w:rPr>
        <w:t xml:space="preserve"> </w:t>
      </w:r>
      <w:r>
        <w:rPr>
          <w:u w:val="single"/>
        </w:rPr>
        <w:t xml:space="preserve">CRIMINAL OFFENSE.  (a)  A person who violates Section 170B.002 commits an offense.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second degree, except that the offense is a felony of the first degree if the unborn child dies as a result of an abortion that occurred in a state or country that the unemancipated was transported to in violation of Section 170B.002.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170B.005.</w:t>
      </w:r>
      <w:r>
        <w:rPr>
          <w:u w:val="single"/>
        </w:rPr>
        <w:t xml:space="preserve"> </w:t>
      </w:r>
      <w:r>
        <w:rPr>
          <w:u w:val="single"/>
        </w:rPr>
        <w:t xml:space="preserve"> </w:t>
      </w:r>
      <w:r>
        <w:rPr>
          <w:u w:val="single"/>
        </w:rPr>
        <w:t xml:space="preserve">CIVIL PENALTY.  A person who violates Section 170B.002 is subject to a civil penalty of not less than $100,000 for each violation.  The attorney general shall file an action to recover a civil penalty assessed under this section and may recover attorney's fees and costs incurred in bringing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170B.006.</w:t>
      </w:r>
      <w:r>
        <w:rPr>
          <w:u w:val="single"/>
        </w:rPr>
        <w:t xml:space="preserve"> </w:t>
      </w:r>
      <w:r>
        <w:rPr>
          <w:u w:val="single"/>
        </w:rPr>
        <w:t xml:space="preserve"> </w:t>
      </w:r>
      <w:r>
        <w:rPr>
          <w:u w:val="single"/>
        </w:rPr>
        <w:t xml:space="preserve">CIVIL REMEDIES UNAFFECTED.  The fact that conduct is subject to a civil or criminal penalty under this chapter does not abolish or impair any remedy for the conduct that is available in a civil suit.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170A.007.</w:t>
      </w:r>
      <w:r>
        <w:rPr>
          <w:u w:val="single"/>
        </w:rPr>
        <w:t xml:space="preserve"> </w:t>
      </w:r>
      <w:r>
        <w:rPr>
          <w:u w:val="single"/>
        </w:rPr>
        <w:t xml:space="preserve"> </w:t>
      </w:r>
      <w:r>
        <w:rPr>
          <w:u w:val="single"/>
        </w:rPr>
        <w:t xml:space="preserve">DISCIPLINARY ACTION.  In addition to any other penalty that may be imposed under this chapter, the appropriate licensing authority shall revoke the license, permit, registration, certificate, or other authority of a physician or other health care professional who transports or funds the transportation of an unemancipated minor in violation of Section 170B.002.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provisions of this Act are hereby declared severable, and if any provision of this Act or the application of such provision to any person or circumstance is declared invalid for any reason, such declaration shall not affect the validity of the remaining portions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abortion performed or induced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