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89R3103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4615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including licensing requirements and Medicaid participation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540.0752(b), Government Code, as effective April 1, 2025, is amended to read as follows:</w:t>
      </w:r>
    </w:p>
    <w:p w:rsidR="003F3435" w:rsidRDefault="0032493E">
      <w:pPr>
        <w:spacing w:line="480" w:lineRule="auto"/>
        <w:ind w:firstLine="720"/>
        <w:jc w:val="both"/>
      </w:pPr>
      <w:r>
        <w:t xml:space="preserve">(b)</w:t>
      </w:r>
      <w:r xml:space="preserve">
        <w:t> </w:t>
      </w:r>
      <w:r xml:space="preserve">
        <w:t> </w:t>
      </w:r>
      <w:r>
        <w:t xml:space="preserve">Subject to Section 540.0701 and notwithstanding any other law, the commission shall provide Medicaid benefits through the STAR+PLUS Medicaid managed care program to recipients who reside in nursing facilities.  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rPr>
          <w:u w:val="single"/>
        </w:rPr>
        <w:t xml:space="preserve">(1-a)  a nursing facility complies with the direct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 and</w:t>
      </w:r>
    </w:p>
    <w:p w:rsidR="003F3435" w:rsidRDefault="0032493E">
      <w:pPr>
        <w:spacing w:line="480" w:lineRule="auto"/>
        <w:ind w:firstLine="1440"/>
        <w:jc w:val="both"/>
      </w:pPr>
      <w:r>
        <w:t xml:space="preserve">(8)</w:t>
      </w:r>
      <w:r xml:space="preserve">
        <w:t> </w:t>
      </w:r>
      <w:r xml:space="preserve">
        <w:t> </w:t>
      </w:r>
      <w:r>
        <w:t xml:space="preserve">the commission approves the staff rate enhancement methodology for the staff rate enhancement paid to a nursing facility that qualifies for the enhancement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540, Government Code, as effective April 1, 2025, is amended by adding Section 540.0283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540.0283.</w:t>
      </w:r>
      <w:r>
        <w:rPr>
          <w:u w:val="single"/>
        </w:rPr>
        <w:t xml:space="preserve"> </w:t>
      </w:r>
      <w:r>
        <w:rPr>
          <w:u w:val="single"/>
        </w:rPr>
        <w:t xml:space="preserve"> </w:t>
      </w:r>
      <w:r>
        <w:rPr>
          <w:u w:val="single"/>
        </w:rPr>
        <w:t xml:space="preserve">NURSING FACILITY PROVIDER AGREEMENTS: COMPLIANCE WITH DIRECT CARE EXPENSE RATIO.  (a)  A contract to which this subchapter applies must require that each provider agreement between the contracting Medicaid managed care organization and a nursing facility include a requirement that the facility comply with the direct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32.028, Human Resources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permitted by federal law, require the commission to recoup all or part of an incentive payment if the nursing facility fails to satisfy a program requirement</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shall prohibit a provider who is the subject of the recoupment of an incentive payment under Subsection (i)(5) from participating in the incentives program described by Subsection (g)(1) for a period of not less than two consecutive years following the date on which the recoupment occurs.  The commission shall publish and maintain on the commission's Internet website a list of each provider prohibited from participating in the incentives program under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DIRECT CARE EXPENSE RATIO FOR REIMBURSEMENT OF CERTAIN NURSING FACILITY PROVIDERS.  (a)  In this section, "direct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non-revenue generating support services, such as laundry, housekeeping, dietary services, and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ancillary services, such as laboratory tests and services, physical therapy services, occupational therapy services, speech-language pathology services, or audiological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services, such as an adult day-care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costs other than nursing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capital costs;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debt service;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taxes, other than sales and payroll taxes;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capital depreciation;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rental or lease payments;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by rule shall establish an annual direct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80 percent of the portion of the medical assistance reimbursement amount paid to a nursing facility that is attributable to patient care expenses is spent on reasonable and necessary direct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direct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permitted by federal law, the commission may recoup all or part of the reimbursement amounts paid to a nursing facility that are subject to the direct care expense ratio under this section if the facility fails to spend the reimbursement amounts in accordance with the direct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require a nursing facility to comply with the direct care expense ratio as a condition of participation in Medicaid.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in a contract between the commission and a managed care organization under Chapter 540, Government Code, as effective April 1, 2025, that is entered into or renewed on or after the effective date of this Act, require the managed care organization to comply with Section 540.0283,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540, Government Code, as effective April 1, 2025, before the effective date of this Act to require those managed care organizations to comply with Section 540.0283,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