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4643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access to criminal history record information that relates to providers and provider applicants under Medicaid and other public benefits programs administered by the Health and Human Services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411.1143, Government Code, is amended to read as follows:</w:t>
      </w:r>
    </w:p>
    <w:p w:rsidR="003F3435" w:rsidRDefault="0032493E">
      <w:pPr>
        <w:spacing w:line="480" w:lineRule="auto"/>
        <w:ind w:firstLine="720"/>
        <w:jc w:val="both"/>
      </w:pPr>
      <w:r>
        <w:t xml:space="preserve">Sec.</w:t>
      </w:r>
      <w:r xml:space="preserve">
        <w:t> </w:t>
      </w:r>
      <w:r>
        <w:t xml:space="preserve">411.1143.</w:t>
      </w:r>
      <w:r xml:space="preserve">
        <w:t> </w:t>
      </w:r>
      <w:r xml:space="preserve">
        <w:t> </w:t>
      </w:r>
      <w:r>
        <w:t xml:space="preserve">ACCESS TO CRIMINAL HISTORY RECORD INFORMATION; AGENCIES </w:t>
      </w:r>
      <w:r>
        <w:rPr>
          <w:u w:val="single"/>
        </w:rPr>
        <w:t xml:space="preserve">ADMINISTERING OR</w:t>
      </w:r>
      <w:r>
        <w:t xml:space="preserve"> OPERATING [</w:t>
      </w:r>
      <w:r>
        <w:rPr>
          <w:strike/>
        </w:rPr>
        <w:t xml:space="preserve">PART OF</w:t>
      </w:r>
      <w:r>
        <w:t xml:space="preserve">] MEDICAL ASSISTANCE </w:t>
      </w:r>
      <w:r>
        <w:rPr>
          <w:u w:val="single"/>
        </w:rPr>
        <w:t xml:space="preserve">AND OTHER PUBLIC BENEFITS PROGRAMS</w:t>
      </w:r>
      <w:r>
        <w:t xml:space="preserve"> </w:t>
      </w:r>
      <w:r>
        <w:t xml:space="preserve">[</w:t>
      </w:r>
      <w:r>
        <w:rPr>
          <w:strike/>
        </w:rPr>
        <w:t xml:space="preserve">PROGRAM</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411.1143, Government Code, is amended by amending Subsections (a) and (a-1) and adding Subsection (e) to read as follows:</w:t>
      </w:r>
    </w:p>
    <w:p w:rsidR="003F3435" w:rsidRDefault="0032493E">
      <w:pPr>
        <w:spacing w:line="480" w:lineRule="auto"/>
        <w:ind w:firstLine="720"/>
        <w:jc w:val="both"/>
      </w:pPr>
      <w:r>
        <w:t xml:space="preserve">(a)</w:t>
      </w:r>
      <w:r xml:space="preserve">
        <w:t> </w:t>
      </w:r>
      <w:r xml:space="preserve">
        <w:t> </w:t>
      </w:r>
      <w:r>
        <w:t xml:space="preserve">The Health and Human Services Commission, an agency operating part of </w:t>
      </w:r>
      <w:r>
        <w:rPr>
          <w:u w:val="single"/>
        </w:rPr>
        <w:t xml:space="preserve">a public benefits program, including</w:t>
      </w:r>
      <w:r>
        <w:t xml:space="preserve"> </w:t>
      </w:r>
      <w:r>
        <w:t xml:space="preserve">the medical assistance program under Chapter 32, Human Resources Code, or the office of inspector general established under Subchapter C, Chapter 544, </w:t>
      </w:r>
      <w:r>
        <w:rPr>
          <w:u w:val="single"/>
        </w:rPr>
        <w:t xml:space="preserve">of this code</w:t>
      </w:r>
      <w:r>
        <w:t xml:space="preserve"> </w:t>
      </w:r>
      <w:r>
        <w:t xml:space="preserve">[</w:t>
      </w:r>
      <w:r>
        <w:rPr>
          <w:strike/>
        </w:rPr>
        <w:t xml:space="preserve">Government Code</w:t>
      </w:r>
      <w:r>
        <w:t xml:space="preserve">], is entitled to obtain criminal history record information as provided by Subsection (a-2) that relates to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 or a person applying to enroll as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means an individual or entity that engages in the delivery of health care services and is authorized to deliver those services in this state, including an individual or entity that delivers health care services to recipients under the medical assistance program.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4643 was passed by the House on April 30, 2025, by the following vote:</w:t>
      </w:r>
      <w:r xml:space="preserve">
        <w:t> </w:t>
      </w:r>
      <w:r xml:space="preserve">
        <w:t> </w:t>
      </w:r>
      <w:r>
        <w:t xml:space="preserve">Yeas 133, Nays 1,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4643 was passed by the Senate on May 20,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