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89R8739 LRM-D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Dorazio</w:t>
      </w:r>
      <w:r xml:space="preserve">
        <w:tab wTab="150" tlc="none" cTlc="0"/>
      </w:r>
      <w:r>
        <w:t xml:space="preserve">H.B.</w:t>
      </w:r>
      <w:r xml:space="preserve">
        <w:t> </w:t>
      </w:r>
      <w:r>
        <w:t xml:space="preserve">No.</w:t>
      </w:r>
      <w:r xml:space="preserve">
        <w:t> </w:t>
      </w:r>
      <w:r>
        <w:t xml:space="preserve">4643</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access to criminal history record information for purposes of the Medicaid program.</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411.1143, Government Code, as effective April 1, 2025, is amended by amending Subsection (a-1) and adding Subsection (e) to read as follows:</w:t>
      </w:r>
    </w:p>
    <w:p w:rsidR="003F3435" w:rsidRDefault="0032493E">
      <w:pPr>
        <w:spacing w:line="480" w:lineRule="auto"/>
        <w:ind w:firstLine="720"/>
        <w:jc w:val="both"/>
      </w:pPr>
      <w:r>
        <w:t xml:space="preserve">(a-1)</w:t>
      </w:r>
      <w:r xml:space="preserve">
        <w:t> </w:t>
      </w:r>
      <w:r xml:space="preserve">
        <w:t> </w:t>
      </w:r>
      <w:r>
        <w:t xml:space="preserve">Criminal history record information the Health and Human Services Commission or the office of inspector general is authorized to obtain under Subsection (a) includes criminal history record information relating to:</w:t>
      </w:r>
    </w:p>
    <w:p w:rsidR="003F3435" w:rsidRDefault="0032493E">
      <w:pPr>
        <w:spacing w:line="480" w:lineRule="auto"/>
        <w:ind w:firstLine="1440"/>
        <w:jc w:val="both"/>
      </w:pPr>
      <w:r>
        <w:t xml:space="preserve">(1)</w:t>
      </w:r>
      <w:r xml:space="preserve">
        <w:t> </w:t>
      </w:r>
      <w:r xml:space="preserve">
        <w:t> </w:t>
      </w:r>
      <w:r>
        <w:rPr>
          <w:u w:val="single"/>
        </w:rPr>
        <w:t xml:space="preserve">a person that:</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has a direct or indirect ownership interest, or a combination of direct and indirect ownership interests, that equals five percent or more in the provider or person applying to enroll as a provider;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owns an interest of five percent or more in a mortgage, deed of trust, promissory note, or other obligation secured by the provider or person applying to enroll as a provider if that interest equals at least five percent of the value of the property or other assets of the provider or person applying to enroll as a provider;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is an officer or director of the provider or person applying to enroll as a provider if that provider or applicant is organized as a corporation;  or</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is a partner in the provider or person applying to enroll as a provider if that provider or applicant is organized as a partnership</w:t>
      </w:r>
      <w:r>
        <w:t xml:space="preserve"> [</w:t>
      </w:r>
      <w:r>
        <w:rPr>
          <w:strike/>
        </w:rPr>
        <w:t xml:space="preserve">a person with a direct or indirect ownership or control interest, as defined by 42 C.F.R. Section 455.101, in a provider of five percent or more</w:t>
      </w:r>
      <w:r>
        <w:t xml:space="preserve">]; and</w:t>
      </w:r>
    </w:p>
    <w:p w:rsidR="003F3435" w:rsidRDefault="0032493E">
      <w:pPr>
        <w:spacing w:line="480" w:lineRule="auto"/>
        <w:ind w:firstLine="1440"/>
        <w:jc w:val="both"/>
      </w:pPr>
      <w:r>
        <w:t xml:space="preserve">(2)</w:t>
      </w:r>
      <w:r xml:space="preserve">
        <w:t> </w:t>
      </w:r>
      <w:r xml:space="preserve">
        <w:t> </w:t>
      </w:r>
      <w:r>
        <w:rPr>
          <w:u w:val="single"/>
        </w:rPr>
        <w:t xml:space="preserve">a managing employee of the provider or person applying to enroll as a provider</w:t>
      </w:r>
      <w:r>
        <w:t xml:space="preserve"> [</w:t>
      </w:r>
      <w:r>
        <w:rPr>
          <w:strike/>
        </w:rPr>
        <w:t xml:space="preserve">a person whose information is required to be disclosed in accordance with 42 C.F.R. Part 1001</w:t>
      </w:r>
      <w:r>
        <w:t xml:space="preserve">].</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In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"Managing employee," with respect to a provider or person applying to enroll as a provider, means an individual, including a general manager, business manager, administrator, or director, who:</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exercises operational or managerial control over all or part of the provider or applicant;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directly or indirectly conducts the daily operations of all or part of the provider or applicant.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"Medicaid agency" means the single state agency administering or supervising the administration of the state Medicaid plan.</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"Ownership interest," with respect to a provider or person applying to enroll as a provider, means having equity in the provider's or applicant's capital, stock, or profits.</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"Provider"  means: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an individual or entity that provides Medicaid services under an agreement with the Medicaid agency;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an individual or entity that engages in the delivery of health care services through the Medicaid managed care program and that is authorized by this state to deliver those services.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April 1, 2025, if this Act receives a vote of two-thirds of all the members elected to each house, as provided by Section 39, Article III, Texas Constitution.  If this Act does not receive the vote necessary for effect on that date,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4643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